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011DC" w14:textId="14E4DEC1" w:rsidR="00E24CD1" w:rsidRPr="00E24CD1" w:rsidRDefault="00E24CD1" w:rsidP="00E24CD1">
      <w:pPr>
        <w:rPr>
          <w:rFonts w:ascii="Arial" w:hAnsi="Arial" w:cs="Arial"/>
          <w:b/>
          <w:bCs/>
          <w:color w:val="000000" w:themeColor="text1"/>
          <w:sz w:val="22"/>
          <w:szCs w:val="22"/>
        </w:rPr>
      </w:pPr>
      <w:r w:rsidRPr="00E24CD1">
        <w:rPr>
          <w:rFonts w:ascii="Arial" w:hAnsi="Arial" w:cs="Arial"/>
          <w:b/>
          <w:bCs/>
          <w:color w:val="000000" w:themeColor="text1"/>
          <w:sz w:val="22"/>
          <w:szCs w:val="22"/>
        </w:rPr>
        <w:t>Reflections</w:t>
      </w:r>
      <w:r w:rsidRPr="00E24CD1">
        <w:rPr>
          <w:rFonts w:ascii="Arial" w:hAnsi="Arial" w:cs="Arial"/>
          <w:b/>
          <w:bCs/>
          <w:color w:val="000000" w:themeColor="text1"/>
          <w:sz w:val="22"/>
          <w:szCs w:val="22"/>
        </w:rPr>
        <w:t xml:space="preserve"> o</w:t>
      </w:r>
      <w:r w:rsidRPr="00E24CD1">
        <w:rPr>
          <w:rFonts w:ascii="Arial" w:hAnsi="Arial" w:cs="Arial"/>
          <w:b/>
          <w:bCs/>
          <w:color w:val="000000" w:themeColor="text1"/>
          <w:sz w:val="22"/>
          <w:szCs w:val="22"/>
        </w:rPr>
        <w:t>n</w:t>
      </w:r>
      <w:r w:rsidRPr="00E24CD1">
        <w:rPr>
          <w:rFonts w:ascii="Arial" w:hAnsi="Arial" w:cs="Arial"/>
          <w:b/>
          <w:bCs/>
          <w:color w:val="000000" w:themeColor="text1"/>
          <w:sz w:val="22"/>
          <w:szCs w:val="22"/>
        </w:rPr>
        <w:t xml:space="preserve"> micro-teaching</w:t>
      </w:r>
      <w:r w:rsidRPr="00E24CD1">
        <w:rPr>
          <w:rFonts w:ascii="Arial" w:hAnsi="Arial" w:cs="Arial"/>
          <w:b/>
          <w:bCs/>
          <w:color w:val="000000" w:themeColor="text1"/>
          <w:sz w:val="22"/>
          <w:szCs w:val="22"/>
        </w:rPr>
        <w:t xml:space="preserve"> brief</w:t>
      </w:r>
      <w:r w:rsidRPr="00E24CD1">
        <w:rPr>
          <w:rFonts w:ascii="Arial" w:hAnsi="Arial" w:cs="Arial"/>
          <w:b/>
          <w:bCs/>
          <w:color w:val="000000" w:themeColor="text1"/>
          <w:sz w:val="22"/>
          <w:szCs w:val="22"/>
        </w:rPr>
        <w:t xml:space="preserve"> </w:t>
      </w:r>
      <w:r w:rsidRPr="00E24CD1">
        <w:rPr>
          <w:rFonts w:ascii="Arial" w:hAnsi="Arial" w:cs="Arial"/>
          <w:b/>
          <w:bCs/>
          <w:color w:val="000000" w:themeColor="text1"/>
          <w:sz w:val="22"/>
          <w:szCs w:val="22"/>
        </w:rPr>
        <w:t>[blog post]</w:t>
      </w:r>
    </w:p>
    <w:p w14:paraId="145DCCB9" w14:textId="77777777" w:rsidR="00E24CD1" w:rsidRPr="00E24CD1" w:rsidRDefault="00E24CD1" w:rsidP="00E24CD1">
      <w:pPr>
        <w:rPr>
          <w:rFonts w:ascii="Arial" w:eastAsia="Times New Roman" w:hAnsi="Arial" w:cs="Arial"/>
          <w:color w:val="101010"/>
          <w:sz w:val="22"/>
          <w:szCs w:val="22"/>
          <w:shd w:val="clear" w:color="auto" w:fill="F7F7F7"/>
          <w:lang w:eastAsia="en-GB"/>
        </w:rPr>
      </w:pPr>
    </w:p>
    <w:p w14:paraId="1692AB6D" w14:textId="2B69C957" w:rsidR="00E24CD1" w:rsidRPr="00E24CD1" w:rsidRDefault="00E24CD1" w:rsidP="00E24CD1">
      <w:pPr>
        <w:rPr>
          <w:rFonts w:ascii="Arial" w:eastAsia="Times New Roman" w:hAnsi="Arial" w:cs="Arial"/>
          <w:sz w:val="22"/>
          <w:szCs w:val="22"/>
          <w:lang w:eastAsia="en-GB"/>
        </w:rPr>
      </w:pPr>
      <w:r w:rsidRPr="00E24CD1">
        <w:rPr>
          <w:rFonts w:ascii="Arial" w:eastAsia="Times New Roman" w:hAnsi="Arial" w:cs="Arial"/>
          <w:color w:val="101010"/>
          <w:sz w:val="22"/>
          <w:szCs w:val="22"/>
          <w:shd w:val="clear" w:color="auto" w:fill="F7F7F7"/>
          <w:lang w:eastAsia="en-GB"/>
        </w:rPr>
        <w:t>‘Interaction with artefacts deepens students’ learning.’ (Schultz 2012, p.185)</w:t>
      </w:r>
      <w:r w:rsidRPr="00E24CD1">
        <w:rPr>
          <w:rStyle w:val="FootnoteReference"/>
          <w:rFonts w:ascii="Arial" w:eastAsia="Times New Roman" w:hAnsi="Arial" w:cs="Arial"/>
          <w:color w:val="101010"/>
          <w:sz w:val="22"/>
          <w:szCs w:val="22"/>
          <w:shd w:val="clear" w:color="auto" w:fill="F7F7F7"/>
          <w:lang w:eastAsia="en-GB"/>
        </w:rPr>
        <w:footnoteReference w:id="1"/>
      </w:r>
    </w:p>
    <w:p w14:paraId="155BAF4B" w14:textId="2B1527E6" w:rsidR="00E24CD1" w:rsidRPr="00E24CD1" w:rsidRDefault="00E24CD1">
      <w:pPr>
        <w:rPr>
          <w:rFonts w:ascii="Arial" w:hAnsi="Arial" w:cs="Arial"/>
          <w:sz w:val="22"/>
          <w:szCs w:val="22"/>
        </w:rPr>
      </w:pPr>
    </w:p>
    <w:p w14:paraId="5F5A4F0C" w14:textId="77777777" w:rsidR="00E24CD1" w:rsidRPr="00E24CD1" w:rsidRDefault="00E24CD1">
      <w:pPr>
        <w:rPr>
          <w:rFonts w:ascii="Arial" w:hAnsi="Arial" w:cs="Arial"/>
          <w:sz w:val="22"/>
          <w:szCs w:val="22"/>
        </w:rPr>
      </w:pPr>
      <w:r w:rsidRPr="00E24CD1">
        <w:rPr>
          <w:rFonts w:ascii="Arial" w:hAnsi="Arial" w:cs="Arial"/>
          <w:sz w:val="22"/>
          <w:szCs w:val="22"/>
        </w:rPr>
        <w:t xml:space="preserve">The micro-teaching brief page on our PGCert Moodle site is introduced by this quote. I love the word ‘artefact’ and have always found a deep curiosity within it. </w:t>
      </w:r>
    </w:p>
    <w:p w14:paraId="1ABB235F" w14:textId="77777777" w:rsidR="00E24CD1" w:rsidRPr="00E24CD1" w:rsidRDefault="00E24CD1">
      <w:pPr>
        <w:rPr>
          <w:rFonts w:ascii="Arial" w:hAnsi="Arial" w:cs="Arial"/>
          <w:sz w:val="22"/>
          <w:szCs w:val="22"/>
        </w:rPr>
      </w:pPr>
    </w:p>
    <w:p w14:paraId="65A87ECA" w14:textId="3F737B44" w:rsidR="00E24CD1" w:rsidRPr="00E24CD1" w:rsidRDefault="00E24CD1">
      <w:pPr>
        <w:rPr>
          <w:rFonts w:ascii="Arial" w:hAnsi="Arial" w:cs="Arial"/>
          <w:sz w:val="22"/>
          <w:szCs w:val="22"/>
        </w:rPr>
      </w:pPr>
      <w:r w:rsidRPr="00E24CD1">
        <w:rPr>
          <w:rFonts w:ascii="Arial" w:hAnsi="Arial" w:cs="Arial"/>
          <w:sz w:val="22"/>
          <w:szCs w:val="22"/>
        </w:rPr>
        <w:t xml:space="preserve">Likely due to my own clumsiness, I have searched and searched the Moodle resources to find the full reference and source of this quote to no avail. A cursory look on </w:t>
      </w:r>
      <w:r w:rsidRPr="00E24CD1">
        <w:rPr>
          <w:rFonts w:ascii="Arial" w:hAnsi="Arial" w:cs="Arial"/>
          <w:i/>
          <w:iCs/>
          <w:sz w:val="22"/>
          <w:szCs w:val="22"/>
        </w:rPr>
        <w:t>ResearchGate</w:t>
      </w:r>
      <w:r w:rsidRPr="00E24CD1">
        <w:rPr>
          <w:rFonts w:ascii="Arial" w:hAnsi="Arial" w:cs="Arial"/>
          <w:sz w:val="22"/>
          <w:szCs w:val="22"/>
        </w:rPr>
        <w:t xml:space="preserve"> suggests the Schultz here must be Katherine Schultz, who published three articles on education in 2012: one on silence in the classroom,</w:t>
      </w:r>
      <w:r w:rsidRPr="00E24CD1">
        <w:rPr>
          <w:rStyle w:val="FootnoteReference"/>
          <w:rFonts w:ascii="Arial" w:hAnsi="Arial" w:cs="Arial"/>
          <w:sz w:val="22"/>
          <w:szCs w:val="22"/>
        </w:rPr>
        <w:footnoteReference w:id="2"/>
      </w:r>
      <w:r w:rsidRPr="00E24CD1">
        <w:rPr>
          <w:rFonts w:ascii="Arial" w:hAnsi="Arial" w:cs="Arial"/>
          <w:sz w:val="22"/>
          <w:szCs w:val="22"/>
        </w:rPr>
        <w:t xml:space="preserve"> one on new teachers,</w:t>
      </w:r>
      <w:r w:rsidRPr="00E24CD1">
        <w:rPr>
          <w:rStyle w:val="FootnoteReference"/>
          <w:rFonts w:ascii="Arial" w:hAnsi="Arial" w:cs="Arial"/>
          <w:sz w:val="22"/>
          <w:szCs w:val="22"/>
        </w:rPr>
        <w:footnoteReference w:id="3"/>
      </w:r>
      <w:r w:rsidRPr="00E24CD1">
        <w:rPr>
          <w:rFonts w:ascii="Arial" w:hAnsi="Arial" w:cs="Arial"/>
          <w:sz w:val="22"/>
          <w:szCs w:val="22"/>
        </w:rPr>
        <w:t xml:space="preserve"> and one on shifting teacher practice to actively engage new immigrant students in urban classrooms.</w:t>
      </w:r>
      <w:r w:rsidRPr="00E24CD1">
        <w:rPr>
          <w:rStyle w:val="FootnoteReference"/>
          <w:rFonts w:ascii="Arial" w:hAnsi="Arial" w:cs="Arial"/>
          <w:sz w:val="22"/>
          <w:szCs w:val="22"/>
        </w:rPr>
        <w:footnoteReference w:id="4"/>
      </w:r>
    </w:p>
    <w:p w14:paraId="35AB500D" w14:textId="082AC3FD" w:rsidR="00E24CD1" w:rsidRPr="00E24CD1" w:rsidRDefault="00E24CD1">
      <w:pPr>
        <w:rPr>
          <w:rFonts w:ascii="Arial" w:hAnsi="Arial" w:cs="Arial"/>
          <w:sz w:val="22"/>
          <w:szCs w:val="22"/>
        </w:rPr>
      </w:pPr>
    </w:p>
    <w:p w14:paraId="2D60ACE5" w14:textId="7D950148" w:rsidR="00E24CD1" w:rsidRPr="00E24CD1" w:rsidRDefault="00E24CD1">
      <w:pPr>
        <w:rPr>
          <w:rFonts w:ascii="Arial" w:hAnsi="Arial" w:cs="Arial"/>
          <w:sz w:val="22"/>
          <w:szCs w:val="22"/>
        </w:rPr>
      </w:pPr>
      <w:r w:rsidRPr="00E24CD1">
        <w:rPr>
          <w:rFonts w:ascii="Arial" w:hAnsi="Arial" w:cs="Arial"/>
          <w:sz w:val="22"/>
          <w:szCs w:val="22"/>
        </w:rPr>
        <w:t>Initial semiotic connotations of the word ‘artefact’ bring me, against my better judgement, to the idea of an object in a museum — or, more presciently, to an object originating from a place far, far away… in a museum.</w:t>
      </w:r>
      <w:r w:rsidRPr="00E24CD1">
        <w:rPr>
          <w:rStyle w:val="FootnoteReference"/>
          <w:rFonts w:ascii="Arial" w:hAnsi="Arial" w:cs="Arial"/>
          <w:sz w:val="22"/>
          <w:szCs w:val="22"/>
        </w:rPr>
        <w:footnoteReference w:id="5"/>
      </w:r>
      <w:r w:rsidRPr="00E24CD1">
        <w:rPr>
          <w:rFonts w:ascii="Arial" w:hAnsi="Arial" w:cs="Arial"/>
          <w:sz w:val="22"/>
          <w:szCs w:val="22"/>
        </w:rPr>
        <w:t xml:space="preserve"> There are multiple issues around this association to the word.</w:t>
      </w:r>
      <w:r w:rsidRPr="00E24CD1">
        <w:rPr>
          <w:rStyle w:val="FootnoteReference"/>
          <w:rFonts w:ascii="Arial" w:hAnsi="Arial" w:cs="Arial"/>
          <w:sz w:val="22"/>
          <w:szCs w:val="22"/>
        </w:rPr>
        <w:footnoteReference w:id="6"/>
      </w:r>
      <w:r w:rsidRPr="00E24CD1">
        <w:rPr>
          <w:rFonts w:ascii="Arial" w:hAnsi="Arial" w:cs="Arial"/>
          <w:sz w:val="22"/>
          <w:szCs w:val="22"/>
        </w:rPr>
        <w:t xml:space="preserve"> In a publication from the Research </w:t>
      </w:r>
      <w:proofErr w:type="spellStart"/>
      <w:r w:rsidRPr="00E24CD1">
        <w:rPr>
          <w:rFonts w:ascii="Arial" w:hAnsi="Arial" w:cs="Arial"/>
          <w:sz w:val="22"/>
          <w:szCs w:val="22"/>
        </w:rPr>
        <w:t>Center</w:t>
      </w:r>
      <w:proofErr w:type="spellEnd"/>
      <w:r w:rsidRPr="00E24CD1">
        <w:rPr>
          <w:rFonts w:ascii="Arial" w:hAnsi="Arial" w:cs="Arial"/>
          <w:sz w:val="22"/>
          <w:szCs w:val="22"/>
        </w:rPr>
        <w:t xml:space="preserve"> for Material Culture, titled </w:t>
      </w:r>
      <w:r w:rsidRPr="00E24CD1">
        <w:rPr>
          <w:rFonts w:ascii="Arial" w:hAnsi="Arial" w:cs="Arial"/>
          <w:i/>
          <w:iCs/>
          <w:sz w:val="22"/>
          <w:szCs w:val="22"/>
        </w:rPr>
        <w:t>Words Matter</w:t>
      </w:r>
      <w:r w:rsidRPr="00E24CD1">
        <w:rPr>
          <w:rFonts w:ascii="Arial" w:hAnsi="Arial" w:cs="Arial"/>
          <w:sz w:val="22"/>
          <w:szCs w:val="22"/>
        </w:rPr>
        <w:t>, anthropologist Wayne Modest is quoted:</w:t>
      </w:r>
    </w:p>
    <w:p w14:paraId="03037A38" w14:textId="3774670C" w:rsidR="00E24CD1" w:rsidRPr="00E24CD1" w:rsidRDefault="00E24CD1">
      <w:pPr>
        <w:rPr>
          <w:rFonts w:ascii="Arial" w:hAnsi="Arial" w:cs="Arial"/>
          <w:sz w:val="22"/>
          <w:szCs w:val="22"/>
        </w:rPr>
      </w:pPr>
    </w:p>
    <w:p w14:paraId="07A213C1" w14:textId="364DF844" w:rsidR="00E24CD1" w:rsidRPr="00E24CD1" w:rsidRDefault="00E24CD1">
      <w:pPr>
        <w:rPr>
          <w:rFonts w:ascii="Arial" w:hAnsi="Arial" w:cs="Arial"/>
          <w:sz w:val="22"/>
          <w:szCs w:val="22"/>
        </w:rPr>
      </w:pPr>
      <w:r w:rsidRPr="00E24CD1">
        <w:rPr>
          <w:rFonts w:ascii="Arial" w:hAnsi="Arial" w:cs="Arial"/>
          <w:sz w:val="22"/>
          <w:szCs w:val="22"/>
        </w:rPr>
        <w:t>“Paying attention to words means acknowledging that the language we use affects whether a person or a group feels excluded or included, whether they feel a sense of belonging to society. This is about representation, recognition and respect.”</w:t>
      </w:r>
      <w:r w:rsidRPr="00E24CD1">
        <w:rPr>
          <w:rStyle w:val="FootnoteReference"/>
          <w:rFonts w:ascii="Arial" w:hAnsi="Arial" w:cs="Arial"/>
          <w:sz w:val="22"/>
          <w:szCs w:val="22"/>
        </w:rPr>
        <w:footnoteReference w:id="7"/>
      </w:r>
    </w:p>
    <w:p w14:paraId="4BF4D7ED" w14:textId="77777777" w:rsidR="00E24CD1" w:rsidRPr="00E24CD1" w:rsidRDefault="00E24CD1">
      <w:pPr>
        <w:rPr>
          <w:rFonts w:ascii="Arial" w:hAnsi="Arial" w:cs="Arial"/>
          <w:sz w:val="22"/>
          <w:szCs w:val="22"/>
        </w:rPr>
      </w:pPr>
    </w:p>
    <w:p w14:paraId="720DC444" w14:textId="0EA99BDC" w:rsidR="00E24CD1" w:rsidRPr="00E24CD1" w:rsidRDefault="00E24CD1" w:rsidP="00E24CD1">
      <w:pPr>
        <w:rPr>
          <w:rFonts w:ascii="Arial" w:hAnsi="Arial" w:cs="Arial"/>
          <w:sz w:val="22"/>
          <w:szCs w:val="22"/>
        </w:rPr>
      </w:pPr>
      <w:r w:rsidRPr="00E24CD1">
        <w:rPr>
          <w:rFonts w:ascii="Arial" w:hAnsi="Arial" w:cs="Arial"/>
          <w:sz w:val="22"/>
          <w:szCs w:val="22"/>
        </w:rPr>
        <w:t xml:space="preserve">I can’t help but wonder if the title </w:t>
      </w:r>
      <w:r w:rsidRPr="00E24CD1">
        <w:rPr>
          <w:rFonts w:ascii="Arial" w:hAnsi="Arial" w:cs="Arial"/>
          <w:i/>
          <w:iCs/>
          <w:sz w:val="22"/>
          <w:szCs w:val="22"/>
        </w:rPr>
        <w:t xml:space="preserve">Words </w:t>
      </w:r>
      <w:r w:rsidRPr="00E24CD1">
        <w:rPr>
          <w:rFonts w:ascii="Arial" w:hAnsi="Arial" w:cs="Arial"/>
          <w:i/>
          <w:iCs/>
          <w:sz w:val="22"/>
          <w:szCs w:val="22"/>
          <w:u w:val="single"/>
        </w:rPr>
        <w:t>Matter</w:t>
      </w:r>
      <w:r w:rsidRPr="00E24CD1">
        <w:rPr>
          <w:rFonts w:ascii="Arial" w:hAnsi="Arial" w:cs="Arial"/>
          <w:sz w:val="22"/>
          <w:szCs w:val="22"/>
        </w:rPr>
        <w:t xml:space="preserve"> might have been inspired by bell hook’s incredible book, </w:t>
      </w:r>
      <w:r w:rsidRPr="00E24CD1">
        <w:rPr>
          <w:rFonts w:ascii="Arial" w:hAnsi="Arial" w:cs="Arial"/>
          <w:i/>
          <w:iCs/>
          <w:sz w:val="22"/>
          <w:szCs w:val="22"/>
        </w:rPr>
        <w:t xml:space="preserve">Where We Stand: Class </w:t>
      </w:r>
      <w:r w:rsidRPr="00E24CD1">
        <w:rPr>
          <w:rFonts w:ascii="Arial" w:hAnsi="Arial" w:cs="Arial"/>
          <w:i/>
          <w:iCs/>
          <w:sz w:val="22"/>
          <w:szCs w:val="22"/>
          <w:u w:val="single"/>
        </w:rPr>
        <w:t>Matter</w:t>
      </w:r>
      <w:r w:rsidRPr="00E24CD1">
        <w:rPr>
          <w:rFonts w:ascii="Arial" w:hAnsi="Arial" w:cs="Arial"/>
          <w:i/>
          <w:iCs/>
          <w:sz w:val="22"/>
          <w:szCs w:val="22"/>
        </w:rPr>
        <w:t xml:space="preserve">s — </w:t>
      </w:r>
      <w:r w:rsidRPr="00E24CD1">
        <w:rPr>
          <w:rFonts w:ascii="Arial" w:hAnsi="Arial" w:cs="Arial"/>
          <w:sz w:val="22"/>
          <w:szCs w:val="22"/>
        </w:rPr>
        <w:t xml:space="preserve">which examines how ‘dilemmas’ of class and race are intertwined, and questions how the ‘fantasies of wealth’s power help keep the poor </w:t>
      </w:r>
      <w:proofErr w:type="spellStart"/>
      <w:r w:rsidRPr="00E24CD1">
        <w:rPr>
          <w:rFonts w:ascii="Arial" w:hAnsi="Arial" w:cs="Arial"/>
          <w:sz w:val="22"/>
          <w:szCs w:val="22"/>
        </w:rPr>
        <w:t>poor</w:t>
      </w:r>
      <w:proofErr w:type="spellEnd"/>
      <w:r w:rsidRPr="00E24CD1">
        <w:rPr>
          <w:rFonts w:ascii="Arial" w:hAnsi="Arial" w:cs="Arial"/>
          <w:sz w:val="22"/>
          <w:szCs w:val="22"/>
        </w:rPr>
        <w:t>’.</w:t>
      </w:r>
      <w:r w:rsidRPr="00E24CD1">
        <w:rPr>
          <w:rStyle w:val="FootnoteReference"/>
          <w:rFonts w:ascii="Arial" w:hAnsi="Arial" w:cs="Arial"/>
          <w:sz w:val="22"/>
          <w:szCs w:val="22"/>
        </w:rPr>
        <w:footnoteReference w:id="8"/>
      </w:r>
      <w:r w:rsidRPr="00E24CD1">
        <w:rPr>
          <w:rFonts w:ascii="Arial" w:hAnsi="Arial" w:cs="Arial"/>
          <w:sz w:val="22"/>
          <w:szCs w:val="22"/>
        </w:rPr>
        <w:t xml:space="preserve"> It is hard not to associate ‘the politics of greed’</w:t>
      </w:r>
      <w:r w:rsidRPr="00E24CD1">
        <w:rPr>
          <w:rStyle w:val="FootnoteReference"/>
          <w:rFonts w:ascii="Arial" w:hAnsi="Arial" w:cs="Arial"/>
          <w:sz w:val="22"/>
          <w:szCs w:val="22"/>
        </w:rPr>
        <w:footnoteReference w:id="9"/>
      </w:r>
      <w:r w:rsidRPr="00E24CD1">
        <w:rPr>
          <w:rFonts w:ascii="Arial" w:hAnsi="Arial" w:cs="Arial"/>
          <w:sz w:val="22"/>
          <w:szCs w:val="22"/>
        </w:rPr>
        <w:t xml:space="preserve"> with the acquisition of rare and precious artefacts, from colonised countries to the UK, at the centre of the UK’s museum collections. With the conscience swirling around these ideas, it might be productive to assume Schultz was quoted, above, in her article on </w:t>
      </w:r>
      <w:r w:rsidRPr="00E24CD1">
        <w:rPr>
          <w:rFonts w:ascii="Arial" w:hAnsi="Arial" w:cs="Arial"/>
          <w:sz w:val="22"/>
          <w:szCs w:val="22"/>
        </w:rPr>
        <w:t>shifting teacher practice to actively engage new immigrant students</w:t>
      </w:r>
      <w:r w:rsidRPr="00E24CD1">
        <w:rPr>
          <w:rFonts w:ascii="Arial" w:hAnsi="Arial" w:cs="Arial"/>
          <w:sz w:val="22"/>
          <w:szCs w:val="22"/>
        </w:rPr>
        <w:t>…</w:t>
      </w:r>
    </w:p>
    <w:p w14:paraId="4022EE2F" w14:textId="77777777" w:rsidR="00E24CD1" w:rsidRPr="00E24CD1" w:rsidRDefault="00E24CD1" w:rsidP="00E24CD1">
      <w:pPr>
        <w:rPr>
          <w:rFonts w:ascii="Arial" w:hAnsi="Arial" w:cs="Arial"/>
          <w:sz w:val="22"/>
          <w:szCs w:val="22"/>
        </w:rPr>
      </w:pPr>
    </w:p>
    <w:p w14:paraId="338399A2" w14:textId="65B84214" w:rsidR="00E24CD1" w:rsidRPr="00E24CD1" w:rsidRDefault="00E24CD1" w:rsidP="00E24CD1">
      <w:pPr>
        <w:rPr>
          <w:rFonts w:ascii="Arial" w:hAnsi="Arial" w:cs="Arial"/>
          <w:sz w:val="22"/>
          <w:szCs w:val="22"/>
        </w:rPr>
      </w:pPr>
      <w:r w:rsidRPr="00E24CD1">
        <w:rPr>
          <w:rFonts w:ascii="Arial" w:hAnsi="Arial" w:cs="Arial"/>
          <w:sz w:val="22"/>
          <w:szCs w:val="22"/>
        </w:rPr>
        <w:lastRenderedPageBreak/>
        <w:t xml:space="preserve">Traditionally, design objects encased and showcased in museums have provided a key resource for </w:t>
      </w:r>
      <w:r w:rsidRPr="00E24CD1">
        <w:rPr>
          <w:rFonts w:ascii="Arial" w:hAnsi="Arial" w:cs="Arial"/>
          <w:sz w:val="22"/>
          <w:szCs w:val="22"/>
        </w:rPr>
        <w:t>d</w:t>
      </w:r>
      <w:r w:rsidRPr="00E24CD1">
        <w:rPr>
          <w:rFonts w:ascii="Arial" w:hAnsi="Arial" w:cs="Arial"/>
          <w:sz w:val="22"/>
          <w:szCs w:val="22"/>
        </w:rPr>
        <w:t xml:space="preserve">esign undergraduates to learn about </w:t>
      </w:r>
      <w:r w:rsidRPr="00E24CD1">
        <w:rPr>
          <w:rFonts w:ascii="Arial" w:hAnsi="Arial" w:cs="Arial"/>
          <w:sz w:val="22"/>
          <w:szCs w:val="22"/>
        </w:rPr>
        <w:t>d</w:t>
      </w:r>
      <w:r w:rsidRPr="00E24CD1">
        <w:rPr>
          <w:rFonts w:ascii="Arial" w:hAnsi="Arial" w:cs="Arial"/>
          <w:sz w:val="22"/>
          <w:szCs w:val="22"/>
        </w:rPr>
        <w:t>esign and its related history and contexts. In many instances objects may be seen but not touched.</w:t>
      </w:r>
      <w:r w:rsidRPr="00E24CD1">
        <w:rPr>
          <w:rStyle w:val="FootnoteReference"/>
          <w:rFonts w:ascii="Arial" w:hAnsi="Arial" w:cs="Arial"/>
          <w:sz w:val="22"/>
          <w:szCs w:val="22"/>
        </w:rPr>
        <w:footnoteReference w:id="10"/>
      </w:r>
      <w:r w:rsidRPr="00E24CD1">
        <w:rPr>
          <w:rFonts w:ascii="Arial" w:hAnsi="Arial" w:cs="Arial"/>
          <w:sz w:val="22"/>
          <w:szCs w:val="22"/>
        </w:rPr>
        <w:t xml:space="preserve"> </w:t>
      </w:r>
      <w:r w:rsidRPr="00E24CD1">
        <w:rPr>
          <w:rFonts w:ascii="Arial" w:hAnsi="Arial" w:cs="Arial"/>
          <w:sz w:val="22"/>
          <w:szCs w:val="22"/>
        </w:rPr>
        <w:t>Considering the international cohorts we work with at UAL, considering the [post-]colonial narrative on what we might consider worthy of the word ‘artefact’, and the rule of not touching — I believe it is essential to encourage a shift in our view of empowerment, towards individuality, and of course, towards an active inclusion of diversity and culture.</w:t>
      </w:r>
    </w:p>
    <w:p w14:paraId="08B82A37" w14:textId="77777777" w:rsidR="00E24CD1" w:rsidRPr="00E24CD1" w:rsidRDefault="00E24CD1">
      <w:pPr>
        <w:rPr>
          <w:rFonts w:ascii="Arial" w:hAnsi="Arial" w:cs="Arial"/>
          <w:sz w:val="22"/>
          <w:szCs w:val="22"/>
        </w:rPr>
      </w:pPr>
    </w:p>
    <w:p w14:paraId="12CC03DB" w14:textId="77777777" w:rsidR="00E24CD1" w:rsidRPr="00E24CD1" w:rsidRDefault="00E24CD1" w:rsidP="00E24CD1">
      <w:pPr>
        <w:rPr>
          <w:rFonts w:ascii="Arial" w:hAnsi="Arial" w:cs="Arial"/>
          <w:b/>
          <w:bCs/>
          <w:color w:val="000000" w:themeColor="text1"/>
          <w:sz w:val="22"/>
          <w:szCs w:val="22"/>
        </w:rPr>
      </w:pPr>
    </w:p>
    <w:p w14:paraId="17AAED55" w14:textId="3DE716EE" w:rsidR="00E24CD1" w:rsidRPr="00E24CD1" w:rsidRDefault="00E24CD1" w:rsidP="00E24CD1">
      <w:pPr>
        <w:rPr>
          <w:rFonts w:ascii="Arial" w:hAnsi="Arial" w:cs="Arial"/>
          <w:b/>
          <w:bCs/>
          <w:color w:val="000000" w:themeColor="text1"/>
          <w:sz w:val="22"/>
          <w:szCs w:val="22"/>
        </w:rPr>
      </w:pPr>
      <w:r w:rsidRPr="00E24CD1">
        <w:rPr>
          <w:rFonts w:ascii="Arial" w:hAnsi="Arial" w:cs="Arial"/>
          <w:b/>
          <w:bCs/>
          <w:color w:val="000000" w:themeColor="text1"/>
          <w:sz w:val="22"/>
          <w:szCs w:val="22"/>
        </w:rPr>
        <w:t>Documentation</w:t>
      </w:r>
      <w:r w:rsidRPr="00E24CD1">
        <w:rPr>
          <w:rFonts w:ascii="Arial" w:hAnsi="Arial" w:cs="Arial"/>
          <w:b/>
          <w:bCs/>
          <w:color w:val="000000" w:themeColor="text1"/>
          <w:sz w:val="22"/>
          <w:szCs w:val="22"/>
        </w:rPr>
        <w:t xml:space="preserve"> of micro-teaching </w:t>
      </w:r>
    </w:p>
    <w:p w14:paraId="35038B31" w14:textId="77777777" w:rsidR="00E24CD1" w:rsidRPr="00E24CD1" w:rsidRDefault="00E24CD1">
      <w:pPr>
        <w:rPr>
          <w:rFonts w:ascii="Arial" w:hAnsi="Arial" w:cs="Arial"/>
          <w:sz w:val="22"/>
          <w:szCs w:val="22"/>
        </w:rPr>
      </w:pPr>
    </w:p>
    <w:p w14:paraId="19932875" w14:textId="64464DC6" w:rsidR="00E24CD1" w:rsidRPr="00E24CD1" w:rsidRDefault="00E24CD1">
      <w:pPr>
        <w:rPr>
          <w:rFonts w:ascii="Arial" w:hAnsi="Arial" w:cs="Arial"/>
          <w:i/>
          <w:iCs/>
          <w:sz w:val="22"/>
          <w:szCs w:val="22"/>
        </w:rPr>
      </w:pPr>
      <w:r w:rsidRPr="00E24CD1">
        <w:rPr>
          <w:rFonts w:ascii="Arial" w:hAnsi="Arial" w:cs="Arial"/>
          <w:i/>
          <w:iCs/>
          <w:sz w:val="22"/>
          <w:szCs w:val="22"/>
        </w:rPr>
        <w:t>Context [outside of word-count]:</w:t>
      </w:r>
    </w:p>
    <w:p w14:paraId="0563AA71" w14:textId="77777777" w:rsidR="00E24CD1" w:rsidRPr="00E24CD1" w:rsidRDefault="00E24CD1">
      <w:pPr>
        <w:rPr>
          <w:rFonts w:ascii="Arial" w:hAnsi="Arial" w:cs="Arial"/>
          <w:sz w:val="22"/>
          <w:szCs w:val="22"/>
        </w:rPr>
      </w:pPr>
    </w:p>
    <w:p w14:paraId="6195E75B" w14:textId="3D83D3DD" w:rsidR="00E24CD1" w:rsidRPr="00E24CD1" w:rsidRDefault="00E24CD1">
      <w:pPr>
        <w:rPr>
          <w:rFonts w:ascii="Arial" w:hAnsi="Arial" w:cs="Arial"/>
          <w:sz w:val="22"/>
          <w:szCs w:val="22"/>
        </w:rPr>
      </w:pPr>
      <w:r w:rsidRPr="00E24CD1">
        <w:rPr>
          <w:rFonts w:ascii="Arial" w:hAnsi="Arial" w:cs="Arial"/>
          <w:sz w:val="22"/>
          <w:szCs w:val="22"/>
        </w:rPr>
        <w:t>What better way to encourage active inclusion, than through an active teaching method, you ask?!</w:t>
      </w:r>
    </w:p>
    <w:p w14:paraId="317835D9" w14:textId="6BB68897" w:rsidR="00E24CD1" w:rsidRPr="00E24CD1" w:rsidRDefault="00E24CD1">
      <w:pPr>
        <w:rPr>
          <w:rFonts w:ascii="Arial" w:hAnsi="Arial" w:cs="Arial"/>
          <w:sz w:val="22"/>
          <w:szCs w:val="22"/>
        </w:rPr>
      </w:pPr>
    </w:p>
    <w:p w14:paraId="02C3B1C6" w14:textId="77777777" w:rsidR="00E24CD1" w:rsidRPr="00E24CD1" w:rsidRDefault="00E24CD1">
      <w:pPr>
        <w:rPr>
          <w:rFonts w:ascii="Arial" w:hAnsi="Arial" w:cs="Arial"/>
          <w:i/>
          <w:iCs/>
          <w:sz w:val="22"/>
          <w:szCs w:val="22"/>
        </w:rPr>
      </w:pPr>
      <w:r w:rsidRPr="00E24CD1">
        <w:rPr>
          <w:rFonts w:ascii="Arial" w:hAnsi="Arial" w:cs="Arial"/>
          <w:sz w:val="22"/>
          <w:szCs w:val="22"/>
        </w:rPr>
        <w:t xml:space="preserve">In Brian Eno’s lecture on the ecology of culture, he defines art as everything you don’t </w:t>
      </w:r>
      <w:r w:rsidRPr="00E24CD1">
        <w:rPr>
          <w:rFonts w:ascii="Arial" w:hAnsi="Arial" w:cs="Arial"/>
          <w:i/>
          <w:iCs/>
          <w:sz w:val="22"/>
          <w:szCs w:val="22"/>
        </w:rPr>
        <w:t>have to do:</w:t>
      </w:r>
    </w:p>
    <w:p w14:paraId="76D43020" w14:textId="77777777" w:rsidR="00E24CD1" w:rsidRPr="00E24CD1" w:rsidRDefault="00E24CD1">
      <w:pPr>
        <w:rPr>
          <w:rFonts w:ascii="Arial" w:hAnsi="Arial" w:cs="Arial"/>
          <w:i/>
          <w:iCs/>
          <w:sz w:val="22"/>
          <w:szCs w:val="22"/>
        </w:rPr>
      </w:pPr>
    </w:p>
    <w:p w14:paraId="54A302FD" w14:textId="22D329CD" w:rsidR="00E24CD1" w:rsidRPr="00E24CD1" w:rsidRDefault="00E24CD1">
      <w:pPr>
        <w:rPr>
          <w:rFonts w:ascii="Arial" w:hAnsi="Arial" w:cs="Arial"/>
          <w:sz w:val="22"/>
          <w:szCs w:val="22"/>
        </w:rPr>
      </w:pPr>
      <w:r w:rsidRPr="00E24CD1">
        <w:rPr>
          <w:rFonts w:ascii="Arial" w:hAnsi="Arial" w:cs="Arial"/>
          <w:sz w:val="22"/>
          <w:szCs w:val="22"/>
        </w:rPr>
        <w:t>“</w:t>
      </w:r>
      <w:r w:rsidRPr="00E24CD1">
        <w:rPr>
          <w:rFonts w:ascii="Arial" w:hAnsi="Arial" w:cs="Arial"/>
          <w:sz w:val="22"/>
          <w:szCs w:val="22"/>
        </w:rPr>
        <w:t>Now</w:t>
      </w:r>
      <w:r w:rsidRPr="00E24CD1">
        <w:rPr>
          <w:rFonts w:ascii="Arial" w:hAnsi="Arial" w:cs="Arial"/>
          <w:sz w:val="22"/>
          <w:szCs w:val="22"/>
        </w:rPr>
        <w:t>,</w:t>
      </w:r>
      <w:r w:rsidRPr="00E24CD1">
        <w:rPr>
          <w:rFonts w:ascii="Arial" w:hAnsi="Arial" w:cs="Arial"/>
          <w:sz w:val="22"/>
          <w:szCs w:val="22"/>
        </w:rPr>
        <w:t xml:space="preserve"> what I mean by that is that there are certain things you do have to do to stay alive. You </w:t>
      </w:r>
      <w:proofErr w:type="gramStart"/>
      <w:r w:rsidRPr="00E24CD1">
        <w:rPr>
          <w:rFonts w:ascii="Arial" w:hAnsi="Arial" w:cs="Arial"/>
          <w:sz w:val="22"/>
          <w:szCs w:val="22"/>
        </w:rPr>
        <w:t>have to</w:t>
      </w:r>
      <w:proofErr w:type="gramEnd"/>
      <w:r w:rsidRPr="00E24CD1">
        <w:rPr>
          <w:rFonts w:ascii="Arial" w:hAnsi="Arial" w:cs="Arial"/>
          <w:sz w:val="22"/>
          <w:szCs w:val="22"/>
        </w:rPr>
        <w:t xml:space="preserve"> eat, for example. But you don’t have to invent Baked Alaska or sausage rolls or Heston Blumenthal. So</w:t>
      </w:r>
      <w:r w:rsidRPr="00E24CD1">
        <w:rPr>
          <w:rFonts w:ascii="Arial" w:hAnsi="Arial" w:cs="Arial"/>
          <w:sz w:val="22"/>
          <w:szCs w:val="22"/>
        </w:rPr>
        <w:t>,</w:t>
      </w:r>
      <w:r w:rsidRPr="00E24CD1">
        <w:rPr>
          <w:rFonts w:ascii="Arial" w:hAnsi="Arial" w:cs="Arial"/>
          <w:sz w:val="22"/>
          <w:szCs w:val="22"/>
        </w:rPr>
        <w:t xml:space="preserve"> you have this basic activity that we and all other animals do, which is called eating, but then unlike all other animals, we do a lot of embroidery and embellishment on top of it. We make eating into a complicated, stylised activity of some kind. You </w:t>
      </w:r>
      <w:proofErr w:type="gramStart"/>
      <w:r w:rsidRPr="00E24CD1">
        <w:rPr>
          <w:rFonts w:ascii="Arial" w:hAnsi="Arial" w:cs="Arial"/>
          <w:sz w:val="22"/>
          <w:szCs w:val="22"/>
        </w:rPr>
        <w:t>have to</w:t>
      </w:r>
      <w:proofErr w:type="gramEnd"/>
      <w:r w:rsidRPr="00E24CD1">
        <w:rPr>
          <w:rFonts w:ascii="Arial" w:hAnsi="Arial" w:cs="Arial"/>
          <w:sz w:val="22"/>
          <w:szCs w:val="22"/>
        </w:rPr>
        <w:t xml:space="preserve"> wear clothes</w:t>
      </w:r>
      <w:r w:rsidRPr="00E24CD1">
        <w:rPr>
          <w:rFonts w:ascii="Arial" w:hAnsi="Arial" w:cs="Arial"/>
          <w:sz w:val="22"/>
          <w:szCs w:val="22"/>
        </w:rPr>
        <w:t>,</w:t>
      </w:r>
      <w:r w:rsidRPr="00E24CD1">
        <w:rPr>
          <w:rFonts w:ascii="Arial" w:hAnsi="Arial" w:cs="Arial"/>
          <w:sz w:val="22"/>
          <w:szCs w:val="22"/>
        </w:rPr>
        <w:t xml:space="preserve"> </w:t>
      </w:r>
      <w:r w:rsidRPr="00E24CD1">
        <w:rPr>
          <w:rFonts w:ascii="Arial" w:hAnsi="Arial" w:cs="Arial"/>
          <w:sz w:val="22"/>
          <w:szCs w:val="22"/>
        </w:rPr>
        <w:t>b</w:t>
      </w:r>
      <w:r w:rsidRPr="00E24CD1">
        <w:rPr>
          <w:rFonts w:ascii="Arial" w:hAnsi="Arial" w:cs="Arial"/>
          <w:sz w:val="22"/>
          <w:szCs w:val="22"/>
        </w:rPr>
        <w:t xml:space="preserve">ut you don’t have to come up with Dior dresses or Doc Marten boots or </w:t>
      </w:r>
      <w:r w:rsidRPr="00E24CD1">
        <w:rPr>
          <w:rFonts w:ascii="Arial" w:hAnsi="Arial" w:cs="Arial"/>
          <w:sz w:val="22"/>
          <w:szCs w:val="22"/>
        </w:rPr>
        <w:t xml:space="preserve">the </w:t>
      </w:r>
      <w:r w:rsidRPr="00E24CD1">
        <w:rPr>
          <w:rFonts w:ascii="Arial" w:hAnsi="Arial" w:cs="Arial"/>
          <w:sz w:val="22"/>
          <w:szCs w:val="22"/>
        </w:rPr>
        <w:t xml:space="preserve">Chanel little black frock, </w:t>
      </w:r>
      <w:r w:rsidRPr="00E24CD1">
        <w:rPr>
          <w:rFonts w:ascii="Arial" w:hAnsi="Arial" w:cs="Arial"/>
          <w:sz w:val="22"/>
          <w:szCs w:val="22"/>
        </w:rPr>
        <w:t xml:space="preserve">or </w:t>
      </w:r>
      <w:r w:rsidRPr="00E24CD1">
        <w:rPr>
          <w:rFonts w:ascii="Arial" w:hAnsi="Arial" w:cs="Arial"/>
          <w:sz w:val="22"/>
          <w:szCs w:val="22"/>
        </w:rPr>
        <w:t xml:space="preserve">whatever it’s called. You can tell I haven’t got one. So once again we have an essential need </w:t>
      </w:r>
      <w:r w:rsidRPr="00E24CD1">
        <w:rPr>
          <w:rFonts w:ascii="Arial" w:hAnsi="Arial" w:cs="Arial"/>
          <w:sz w:val="22"/>
          <w:szCs w:val="22"/>
        </w:rPr>
        <w:t>—</w:t>
      </w:r>
      <w:r w:rsidRPr="00E24CD1">
        <w:rPr>
          <w:rFonts w:ascii="Arial" w:hAnsi="Arial" w:cs="Arial"/>
          <w:sz w:val="22"/>
          <w:szCs w:val="22"/>
        </w:rPr>
        <w:t xml:space="preserve"> clothing ourselves </w:t>
      </w:r>
      <w:r w:rsidRPr="00E24CD1">
        <w:rPr>
          <w:rFonts w:ascii="Arial" w:hAnsi="Arial" w:cs="Arial"/>
          <w:sz w:val="22"/>
          <w:szCs w:val="22"/>
        </w:rPr>
        <w:t>—</w:t>
      </w:r>
      <w:r w:rsidRPr="00E24CD1">
        <w:rPr>
          <w:rFonts w:ascii="Arial" w:hAnsi="Arial" w:cs="Arial"/>
          <w:sz w:val="22"/>
          <w:szCs w:val="22"/>
        </w:rPr>
        <w:t xml:space="preserve"> which we then do with </w:t>
      </w:r>
      <w:r w:rsidRPr="00E24CD1">
        <w:rPr>
          <w:rFonts w:ascii="Arial" w:hAnsi="Arial" w:cs="Arial"/>
          <w:sz w:val="22"/>
          <w:szCs w:val="22"/>
        </w:rPr>
        <w:t xml:space="preserve">an </w:t>
      </w:r>
      <w:r w:rsidRPr="00E24CD1">
        <w:rPr>
          <w:rFonts w:ascii="Arial" w:hAnsi="Arial" w:cs="Arial"/>
          <w:sz w:val="22"/>
          <w:szCs w:val="22"/>
        </w:rPr>
        <w:t>intense sort of interest.</w:t>
      </w:r>
      <w:r w:rsidRPr="00E24CD1">
        <w:rPr>
          <w:rFonts w:ascii="Arial" w:hAnsi="Arial" w:cs="Arial"/>
          <w:sz w:val="22"/>
          <w:szCs w:val="22"/>
        </w:rPr>
        <w:t>”</w:t>
      </w:r>
      <w:r w:rsidRPr="00E24CD1">
        <w:rPr>
          <w:rStyle w:val="FootnoteReference"/>
          <w:rFonts w:ascii="Arial" w:hAnsi="Arial" w:cs="Arial"/>
          <w:sz w:val="22"/>
          <w:szCs w:val="22"/>
        </w:rPr>
        <w:footnoteReference w:id="11"/>
      </w:r>
      <w:r w:rsidRPr="00E24CD1">
        <w:rPr>
          <w:rFonts w:ascii="Arial" w:hAnsi="Arial" w:cs="Arial"/>
          <w:sz w:val="22"/>
          <w:szCs w:val="22"/>
        </w:rPr>
        <w:t xml:space="preserve"> </w:t>
      </w:r>
    </w:p>
    <w:p w14:paraId="7090ABE8" w14:textId="791FD34C" w:rsidR="00E24CD1" w:rsidRPr="00E24CD1" w:rsidRDefault="00E24CD1">
      <w:pPr>
        <w:rPr>
          <w:rFonts w:ascii="Arial" w:hAnsi="Arial" w:cs="Arial"/>
          <w:sz w:val="22"/>
          <w:szCs w:val="22"/>
        </w:rPr>
      </w:pPr>
    </w:p>
    <w:p w14:paraId="059BF26B" w14:textId="2E976ED5" w:rsidR="00E24CD1" w:rsidRPr="00E24CD1" w:rsidRDefault="00E24CD1">
      <w:pPr>
        <w:rPr>
          <w:rFonts w:ascii="Arial" w:hAnsi="Arial" w:cs="Arial"/>
          <w:sz w:val="22"/>
          <w:szCs w:val="22"/>
        </w:rPr>
      </w:pPr>
      <w:r w:rsidRPr="00E24CD1">
        <w:rPr>
          <w:rFonts w:ascii="Arial" w:hAnsi="Arial" w:cs="Arial"/>
          <w:sz w:val="22"/>
          <w:szCs w:val="22"/>
        </w:rPr>
        <w:t xml:space="preserve">I like this idea, because it suggests that by making any decision that surpasses practicality in some way, an individual </w:t>
      </w:r>
      <w:proofErr w:type="gramStart"/>
      <w:r w:rsidRPr="00E24CD1">
        <w:rPr>
          <w:rFonts w:ascii="Arial" w:hAnsi="Arial" w:cs="Arial"/>
          <w:sz w:val="22"/>
          <w:szCs w:val="22"/>
        </w:rPr>
        <w:t>is capable of making</w:t>
      </w:r>
      <w:proofErr w:type="gramEnd"/>
      <w:r w:rsidRPr="00E24CD1">
        <w:rPr>
          <w:rFonts w:ascii="Arial" w:hAnsi="Arial" w:cs="Arial"/>
          <w:sz w:val="22"/>
          <w:szCs w:val="22"/>
        </w:rPr>
        <w:t xml:space="preserve"> an artistic statement. From the clothes we wear, to the objects we select for our bag in the morning, we are visual communicators.</w:t>
      </w:r>
    </w:p>
    <w:p w14:paraId="040307D0" w14:textId="034F6BC4" w:rsidR="00E24CD1" w:rsidRPr="00E24CD1" w:rsidRDefault="00E24CD1">
      <w:pPr>
        <w:rPr>
          <w:rFonts w:ascii="Arial" w:hAnsi="Arial" w:cs="Arial"/>
          <w:sz w:val="22"/>
          <w:szCs w:val="22"/>
        </w:rPr>
      </w:pPr>
    </w:p>
    <w:p w14:paraId="70C5A484" w14:textId="6471A502"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b/>
          <w:bCs/>
          <w:sz w:val="22"/>
          <w:szCs w:val="22"/>
        </w:rPr>
        <w:t>Task in 500 words:</w:t>
      </w:r>
      <w:r w:rsidRPr="00E24CD1">
        <w:rPr>
          <w:rFonts w:ascii="Arial" w:hAnsi="Arial" w:cs="Arial"/>
          <w:sz w:val="22"/>
          <w:szCs w:val="22"/>
        </w:rPr>
        <w:t xml:space="preserve"> </w:t>
      </w:r>
      <w:r w:rsidRPr="00E24CD1">
        <w:rPr>
          <w:rFonts w:ascii="Arial" w:hAnsi="Arial" w:cs="Arial"/>
          <w:i/>
          <w:iCs/>
          <w:sz w:val="22"/>
          <w:szCs w:val="22"/>
        </w:rPr>
        <w:t>Back-pack</w:t>
      </w:r>
      <w:r w:rsidRPr="00E24CD1">
        <w:rPr>
          <w:rFonts w:ascii="Arial" w:hAnsi="Arial" w:cs="Arial"/>
          <w:i/>
          <w:iCs/>
          <w:sz w:val="22"/>
          <w:szCs w:val="22"/>
        </w:rPr>
        <w:t xml:space="preserve"> —</w:t>
      </w:r>
      <w:r w:rsidRPr="00E24CD1">
        <w:rPr>
          <w:rFonts w:ascii="Arial" w:hAnsi="Arial" w:cs="Arial"/>
          <w:i/>
          <w:iCs/>
          <w:sz w:val="22"/>
          <w:szCs w:val="22"/>
        </w:rPr>
        <w:t xml:space="preserve"> Curator’s Tour</w:t>
      </w:r>
    </w:p>
    <w:p w14:paraId="217DA3DB" w14:textId="77777777" w:rsidR="00E24CD1" w:rsidRPr="00E24CD1" w:rsidRDefault="00E24CD1" w:rsidP="00E24CD1">
      <w:pPr>
        <w:autoSpaceDE w:val="0"/>
        <w:autoSpaceDN w:val="0"/>
        <w:adjustRightInd w:val="0"/>
        <w:rPr>
          <w:rFonts w:ascii="Arial" w:hAnsi="Arial" w:cs="Arial"/>
          <w:sz w:val="22"/>
          <w:szCs w:val="22"/>
        </w:rPr>
      </w:pPr>
    </w:p>
    <w:p w14:paraId="475F325C" w14:textId="79541686"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 xml:space="preserve">Following an example performed by </w:t>
      </w:r>
      <w:r w:rsidRPr="00E24CD1">
        <w:rPr>
          <w:rFonts w:ascii="Arial" w:hAnsi="Arial" w:cs="Arial"/>
          <w:sz w:val="22"/>
          <w:szCs w:val="22"/>
        </w:rPr>
        <w:t>myself</w:t>
      </w:r>
      <w:r w:rsidRPr="00E24CD1">
        <w:rPr>
          <w:rFonts w:ascii="Arial" w:hAnsi="Arial" w:cs="Arial"/>
          <w:sz w:val="22"/>
          <w:szCs w:val="22"/>
        </w:rPr>
        <w:t xml:space="preserve">, the </w:t>
      </w:r>
      <w:r w:rsidRPr="00E24CD1">
        <w:rPr>
          <w:rFonts w:ascii="Arial" w:hAnsi="Arial" w:cs="Arial"/>
          <w:sz w:val="22"/>
          <w:szCs w:val="22"/>
        </w:rPr>
        <w:t>participants</w:t>
      </w:r>
      <w:r w:rsidRPr="00E24CD1">
        <w:rPr>
          <w:rFonts w:ascii="Arial" w:hAnsi="Arial" w:cs="Arial"/>
          <w:sz w:val="22"/>
          <w:szCs w:val="22"/>
        </w:rPr>
        <w:t xml:space="preserve"> </w:t>
      </w:r>
      <w:r w:rsidRPr="00E24CD1">
        <w:rPr>
          <w:rFonts w:ascii="Arial" w:hAnsi="Arial" w:cs="Arial"/>
          <w:sz w:val="22"/>
          <w:szCs w:val="22"/>
        </w:rPr>
        <w:t>were</w:t>
      </w:r>
      <w:r w:rsidRPr="00E24CD1">
        <w:rPr>
          <w:rFonts w:ascii="Arial" w:hAnsi="Arial" w:cs="Arial"/>
          <w:sz w:val="22"/>
          <w:szCs w:val="22"/>
        </w:rPr>
        <w:t xml:space="preserve"> asked</w:t>
      </w:r>
      <w:r w:rsidRPr="00E24CD1">
        <w:rPr>
          <w:rFonts w:ascii="Arial" w:hAnsi="Arial" w:cs="Arial"/>
          <w:sz w:val="22"/>
          <w:szCs w:val="22"/>
        </w:rPr>
        <w:t xml:space="preserve"> </w:t>
      </w:r>
      <w:r w:rsidRPr="00E24CD1">
        <w:rPr>
          <w:rFonts w:ascii="Arial" w:hAnsi="Arial" w:cs="Arial"/>
          <w:sz w:val="22"/>
          <w:szCs w:val="22"/>
        </w:rPr>
        <w:t>to ‘curate’ a selection of objects from their back-</w:t>
      </w:r>
      <w:proofErr w:type="gramStart"/>
      <w:r w:rsidRPr="00E24CD1">
        <w:rPr>
          <w:rFonts w:ascii="Arial" w:hAnsi="Arial" w:cs="Arial"/>
          <w:sz w:val="22"/>
          <w:szCs w:val="22"/>
        </w:rPr>
        <w:t>pack, and</w:t>
      </w:r>
      <w:proofErr w:type="gramEnd"/>
      <w:r w:rsidRPr="00E24CD1">
        <w:rPr>
          <w:rFonts w:ascii="Arial" w:hAnsi="Arial" w:cs="Arial"/>
          <w:sz w:val="22"/>
          <w:szCs w:val="22"/>
        </w:rPr>
        <w:t xml:space="preserve"> arrange these objects on</w:t>
      </w:r>
      <w:r w:rsidRPr="00E24CD1">
        <w:rPr>
          <w:rFonts w:ascii="Arial" w:hAnsi="Arial" w:cs="Arial"/>
          <w:sz w:val="22"/>
          <w:szCs w:val="22"/>
        </w:rPr>
        <w:t xml:space="preserve"> </w:t>
      </w:r>
      <w:r w:rsidRPr="00E24CD1">
        <w:rPr>
          <w:rFonts w:ascii="Arial" w:hAnsi="Arial" w:cs="Arial"/>
          <w:sz w:val="22"/>
          <w:szCs w:val="22"/>
        </w:rPr>
        <w:t>a desktop within the studio space.</w:t>
      </w:r>
      <w:r w:rsidRPr="00E24CD1">
        <w:rPr>
          <w:rStyle w:val="FootnoteReference"/>
          <w:rFonts w:ascii="Arial" w:hAnsi="Arial" w:cs="Arial"/>
          <w:sz w:val="22"/>
          <w:szCs w:val="22"/>
        </w:rPr>
        <w:footnoteReference w:id="12"/>
      </w:r>
    </w:p>
    <w:p w14:paraId="0708DBBE" w14:textId="77777777" w:rsidR="00E24CD1" w:rsidRPr="00E24CD1" w:rsidRDefault="00E24CD1" w:rsidP="00E24CD1">
      <w:pPr>
        <w:autoSpaceDE w:val="0"/>
        <w:autoSpaceDN w:val="0"/>
        <w:adjustRightInd w:val="0"/>
        <w:rPr>
          <w:rFonts w:ascii="Arial" w:hAnsi="Arial" w:cs="Arial"/>
          <w:sz w:val="22"/>
          <w:szCs w:val="22"/>
        </w:rPr>
      </w:pPr>
    </w:p>
    <w:p w14:paraId="79978866" w14:textId="3A64CCD4"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The task prompts the</w:t>
      </w:r>
      <w:r w:rsidRPr="00E24CD1">
        <w:rPr>
          <w:rFonts w:ascii="Arial" w:hAnsi="Arial" w:cs="Arial"/>
          <w:sz w:val="22"/>
          <w:szCs w:val="22"/>
        </w:rPr>
        <w:t xml:space="preserve"> participants</w:t>
      </w:r>
      <w:r w:rsidRPr="00E24CD1">
        <w:rPr>
          <w:rFonts w:ascii="Arial" w:hAnsi="Arial" w:cs="Arial"/>
          <w:sz w:val="22"/>
          <w:szCs w:val="22"/>
        </w:rPr>
        <w:t xml:space="preserve"> to question: What will it say about themselves as artists/designers if they</w:t>
      </w:r>
      <w:r w:rsidRPr="00E24CD1">
        <w:rPr>
          <w:rFonts w:ascii="Arial" w:hAnsi="Arial" w:cs="Arial"/>
          <w:sz w:val="22"/>
          <w:szCs w:val="22"/>
        </w:rPr>
        <w:t xml:space="preserve"> </w:t>
      </w:r>
      <w:r w:rsidRPr="00E24CD1">
        <w:rPr>
          <w:rFonts w:ascii="Arial" w:hAnsi="Arial" w:cs="Arial"/>
          <w:sz w:val="22"/>
          <w:szCs w:val="22"/>
        </w:rPr>
        <w:t>are minimal in their selection of objects? What will it say about the</w:t>
      </w:r>
      <w:r>
        <w:rPr>
          <w:rFonts w:ascii="Arial" w:hAnsi="Arial" w:cs="Arial"/>
          <w:sz w:val="22"/>
          <w:szCs w:val="22"/>
        </w:rPr>
        <w:t>ir identity</w:t>
      </w:r>
      <w:r w:rsidRPr="00E24CD1">
        <w:rPr>
          <w:rFonts w:ascii="Arial" w:hAnsi="Arial" w:cs="Arial"/>
          <w:sz w:val="22"/>
          <w:szCs w:val="22"/>
        </w:rPr>
        <w:t xml:space="preserve"> as artists/designers if they pour the entire contents of their bag onto the desk, and arrange</w:t>
      </w:r>
      <w:r w:rsidRPr="00E24CD1">
        <w:rPr>
          <w:rFonts w:ascii="Arial" w:hAnsi="Arial" w:cs="Arial"/>
          <w:sz w:val="22"/>
          <w:szCs w:val="22"/>
        </w:rPr>
        <w:t xml:space="preserve"> </w:t>
      </w:r>
      <w:r w:rsidRPr="00E24CD1">
        <w:rPr>
          <w:rFonts w:ascii="Arial" w:hAnsi="Arial" w:cs="Arial"/>
          <w:sz w:val="22"/>
          <w:szCs w:val="22"/>
        </w:rPr>
        <w:t>these objects in a precarious heap? How can they take advantage of these considerations</w:t>
      </w:r>
      <w:r w:rsidRPr="00E24CD1">
        <w:rPr>
          <w:rFonts w:ascii="Arial" w:hAnsi="Arial" w:cs="Arial"/>
          <w:sz w:val="22"/>
          <w:szCs w:val="22"/>
        </w:rPr>
        <w:t xml:space="preserve"> </w:t>
      </w:r>
      <w:r w:rsidRPr="00E24CD1">
        <w:rPr>
          <w:rFonts w:ascii="Arial" w:hAnsi="Arial" w:cs="Arial"/>
          <w:sz w:val="22"/>
          <w:szCs w:val="22"/>
        </w:rPr>
        <w:t>when presenting the objects as ‘</w:t>
      </w:r>
      <w:proofErr w:type="gramStart"/>
      <w:r w:rsidRPr="00E24CD1">
        <w:rPr>
          <w:rFonts w:ascii="Arial" w:hAnsi="Arial" w:cs="Arial"/>
          <w:sz w:val="22"/>
          <w:szCs w:val="22"/>
        </w:rPr>
        <w:t>works’</w:t>
      </w:r>
      <w:proofErr w:type="gramEnd"/>
      <w:r w:rsidRPr="00E24CD1">
        <w:rPr>
          <w:rFonts w:ascii="Arial" w:hAnsi="Arial" w:cs="Arial"/>
          <w:sz w:val="22"/>
          <w:szCs w:val="22"/>
        </w:rPr>
        <w:t>? What do these objects reveal about</w:t>
      </w:r>
    </w:p>
    <w:p w14:paraId="4558B00F" w14:textId="70AFBD11"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lastRenderedPageBreak/>
        <w:t xml:space="preserve">their culture? </w:t>
      </w:r>
    </w:p>
    <w:p w14:paraId="766704CA" w14:textId="29F11BE0" w:rsidR="00E24CD1" w:rsidRPr="00E24CD1" w:rsidRDefault="00E24CD1" w:rsidP="00E24CD1">
      <w:pPr>
        <w:autoSpaceDE w:val="0"/>
        <w:autoSpaceDN w:val="0"/>
        <w:adjustRightInd w:val="0"/>
        <w:rPr>
          <w:rFonts w:ascii="Arial" w:hAnsi="Arial" w:cs="Arial"/>
          <w:sz w:val="22"/>
          <w:szCs w:val="22"/>
        </w:rPr>
      </w:pPr>
    </w:p>
    <w:p w14:paraId="33D3BA7F" w14:textId="5CA667C3" w:rsidR="00E24CD1" w:rsidRPr="00E24CD1" w:rsidRDefault="00E24CD1" w:rsidP="00E24CD1">
      <w:pPr>
        <w:autoSpaceDE w:val="0"/>
        <w:autoSpaceDN w:val="0"/>
        <w:adjustRightInd w:val="0"/>
        <w:rPr>
          <w:rFonts w:ascii="Arial" w:hAnsi="Arial" w:cs="Arial"/>
          <w:sz w:val="22"/>
          <w:szCs w:val="22"/>
        </w:rPr>
      </w:pPr>
    </w:p>
    <w:p w14:paraId="76E78492" w14:textId="71FD257B"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noProof/>
          <w:sz w:val="22"/>
          <w:szCs w:val="22"/>
        </w:rPr>
        <w:drawing>
          <wp:inline distT="0" distB="0" distL="0" distR="0" wp14:anchorId="1793C2F7" wp14:editId="19C9FFCC">
            <wp:extent cx="5731510" cy="4298950"/>
            <wp:effectExtent l="0" t="0" r="0" b="6350"/>
            <wp:docPr id="1" name="Picture 1" descr="A desks with school supplies and a pho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esks with school supplies and a phone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18A31E83" w14:textId="616A0DAA" w:rsidR="00E24CD1" w:rsidRPr="00E24CD1" w:rsidRDefault="00E24CD1" w:rsidP="00E24CD1">
      <w:pPr>
        <w:autoSpaceDE w:val="0"/>
        <w:autoSpaceDN w:val="0"/>
        <w:adjustRightInd w:val="0"/>
        <w:jc w:val="center"/>
        <w:rPr>
          <w:rFonts w:ascii="Arial" w:hAnsi="Arial" w:cs="Arial"/>
          <w:sz w:val="18"/>
          <w:szCs w:val="18"/>
        </w:rPr>
      </w:pPr>
      <w:r w:rsidRPr="00E24CD1">
        <w:rPr>
          <w:rFonts w:ascii="Arial" w:hAnsi="Arial" w:cs="Arial"/>
          <w:sz w:val="22"/>
          <w:szCs w:val="22"/>
        </w:rPr>
        <w:br/>
      </w:r>
      <w:r w:rsidRPr="00E24CD1">
        <w:rPr>
          <w:rFonts w:ascii="Arial" w:hAnsi="Arial" w:cs="Arial"/>
          <w:sz w:val="18"/>
          <w:szCs w:val="18"/>
        </w:rPr>
        <w:t>During the task, even the selection of the paint splattered stool[/plinth], next to the organisation and cleanliness of the stool that sits next to it, feel to me like a celebration of diversity</w:t>
      </w:r>
    </w:p>
    <w:p w14:paraId="073D9C72" w14:textId="77777777" w:rsidR="00E24CD1" w:rsidRPr="00E24CD1" w:rsidRDefault="00E24CD1" w:rsidP="00E24CD1">
      <w:pPr>
        <w:autoSpaceDE w:val="0"/>
        <w:autoSpaceDN w:val="0"/>
        <w:adjustRightInd w:val="0"/>
        <w:jc w:val="center"/>
        <w:rPr>
          <w:rFonts w:ascii="Arial" w:hAnsi="Arial" w:cs="Arial"/>
          <w:sz w:val="22"/>
          <w:szCs w:val="22"/>
        </w:rPr>
      </w:pPr>
    </w:p>
    <w:p w14:paraId="6F78A94B" w14:textId="77777777" w:rsidR="00E24CD1" w:rsidRPr="00E24CD1" w:rsidRDefault="00E24CD1" w:rsidP="00E24CD1">
      <w:pPr>
        <w:autoSpaceDE w:val="0"/>
        <w:autoSpaceDN w:val="0"/>
        <w:adjustRightInd w:val="0"/>
        <w:rPr>
          <w:rFonts w:ascii="Arial" w:hAnsi="Arial" w:cs="Arial"/>
          <w:sz w:val="22"/>
          <w:szCs w:val="22"/>
        </w:rPr>
      </w:pPr>
    </w:p>
    <w:p w14:paraId="1ACC5ADA" w14:textId="4812A2F4"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 xml:space="preserve">The </w:t>
      </w:r>
      <w:r w:rsidRPr="00E24CD1">
        <w:rPr>
          <w:rFonts w:ascii="Arial" w:hAnsi="Arial" w:cs="Arial"/>
          <w:sz w:val="22"/>
          <w:szCs w:val="22"/>
        </w:rPr>
        <w:t>participants</w:t>
      </w:r>
      <w:r w:rsidRPr="00E24CD1">
        <w:rPr>
          <w:rFonts w:ascii="Arial" w:hAnsi="Arial" w:cs="Arial"/>
          <w:sz w:val="22"/>
          <w:szCs w:val="22"/>
        </w:rPr>
        <w:t xml:space="preserve"> </w:t>
      </w:r>
      <w:r w:rsidRPr="00E24CD1">
        <w:rPr>
          <w:rFonts w:ascii="Arial" w:hAnsi="Arial" w:cs="Arial"/>
          <w:sz w:val="22"/>
          <w:szCs w:val="22"/>
        </w:rPr>
        <w:t>were</w:t>
      </w:r>
      <w:r w:rsidRPr="00E24CD1">
        <w:rPr>
          <w:rFonts w:ascii="Arial" w:hAnsi="Arial" w:cs="Arial"/>
          <w:sz w:val="22"/>
          <w:szCs w:val="22"/>
        </w:rPr>
        <w:t xml:space="preserve"> then asked to evaluate the deeper meaning of the installation</w:t>
      </w:r>
      <w:r w:rsidRPr="00E24CD1">
        <w:rPr>
          <w:rFonts w:ascii="Arial" w:hAnsi="Arial" w:cs="Arial"/>
          <w:sz w:val="22"/>
          <w:szCs w:val="22"/>
        </w:rPr>
        <w:t xml:space="preserve"> </w:t>
      </w:r>
      <w:r w:rsidRPr="00E24CD1">
        <w:rPr>
          <w:rFonts w:ascii="Arial" w:hAnsi="Arial" w:cs="Arial"/>
          <w:sz w:val="22"/>
          <w:szCs w:val="22"/>
        </w:rPr>
        <w:t>they ha</w:t>
      </w:r>
      <w:r>
        <w:rPr>
          <w:rFonts w:ascii="Arial" w:hAnsi="Arial" w:cs="Arial"/>
          <w:sz w:val="22"/>
          <w:szCs w:val="22"/>
        </w:rPr>
        <w:t>d</w:t>
      </w:r>
      <w:r w:rsidRPr="00E24CD1">
        <w:rPr>
          <w:rFonts w:ascii="Arial" w:hAnsi="Arial" w:cs="Arial"/>
          <w:sz w:val="22"/>
          <w:szCs w:val="22"/>
        </w:rPr>
        <w:t xml:space="preserve"> each curated by giving a small explanation to the group. In the style of a</w:t>
      </w:r>
      <w:r w:rsidRPr="00E24CD1">
        <w:rPr>
          <w:rFonts w:ascii="Arial" w:hAnsi="Arial" w:cs="Arial"/>
          <w:sz w:val="22"/>
          <w:szCs w:val="22"/>
        </w:rPr>
        <w:t xml:space="preserve"> </w:t>
      </w:r>
      <w:r w:rsidRPr="00E24CD1">
        <w:rPr>
          <w:rFonts w:ascii="Arial" w:hAnsi="Arial" w:cs="Arial"/>
          <w:sz w:val="22"/>
          <w:szCs w:val="22"/>
        </w:rPr>
        <w:t xml:space="preserve">Curator’s tour, the rest of the </w:t>
      </w:r>
      <w:r>
        <w:rPr>
          <w:rFonts w:ascii="Arial" w:hAnsi="Arial" w:cs="Arial"/>
          <w:sz w:val="22"/>
          <w:szCs w:val="22"/>
        </w:rPr>
        <w:t>group</w:t>
      </w:r>
      <w:r w:rsidRPr="00E24CD1">
        <w:rPr>
          <w:rFonts w:ascii="Arial" w:hAnsi="Arial" w:cs="Arial"/>
          <w:sz w:val="22"/>
          <w:szCs w:val="22"/>
        </w:rPr>
        <w:t xml:space="preserve"> </w:t>
      </w:r>
      <w:r w:rsidRPr="00E24CD1">
        <w:rPr>
          <w:rFonts w:ascii="Arial" w:hAnsi="Arial" w:cs="Arial"/>
          <w:sz w:val="22"/>
          <w:szCs w:val="22"/>
        </w:rPr>
        <w:t>were</w:t>
      </w:r>
      <w:r w:rsidRPr="00E24CD1">
        <w:rPr>
          <w:rFonts w:ascii="Arial" w:hAnsi="Arial" w:cs="Arial"/>
          <w:sz w:val="22"/>
          <w:szCs w:val="22"/>
        </w:rPr>
        <w:t xml:space="preserve"> asked to respond as if they are guests at an</w:t>
      </w:r>
      <w:r w:rsidRPr="00E24CD1">
        <w:rPr>
          <w:rFonts w:ascii="Arial" w:hAnsi="Arial" w:cs="Arial"/>
          <w:sz w:val="22"/>
          <w:szCs w:val="22"/>
        </w:rPr>
        <w:t xml:space="preserve"> </w:t>
      </w:r>
      <w:r w:rsidRPr="00E24CD1">
        <w:rPr>
          <w:rFonts w:ascii="Arial" w:hAnsi="Arial" w:cs="Arial"/>
          <w:sz w:val="22"/>
          <w:szCs w:val="22"/>
        </w:rPr>
        <w:t>exhibition</w:t>
      </w:r>
      <w:r w:rsidRPr="00E24CD1">
        <w:rPr>
          <w:rStyle w:val="FootnoteReference"/>
          <w:rFonts w:ascii="Arial" w:hAnsi="Arial" w:cs="Arial"/>
          <w:sz w:val="22"/>
          <w:szCs w:val="22"/>
        </w:rPr>
        <w:footnoteReference w:id="13"/>
      </w:r>
      <w:r w:rsidRPr="00E24CD1">
        <w:rPr>
          <w:rFonts w:ascii="Arial" w:hAnsi="Arial" w:cs="Arial"/>
          <w:sz w:val="22"/>
          <w:szCs w:val="22"/>
        </w:rPr>
        <w:t xml:space="preserve"> — engaging with each speaker by making comments and asking further</w:t>
      </w:r>
      <w:r w:rsidRPr="00E24CD1">
        <w:rPr>
          <w:rFonts w:ascii="Arial" w:hAnsi="Arial" w:cs="Arial"/>
          <w:sz w:val="22"/>
          <w:szCs w:val="22"/>
        </w:rPr>
        <w:t xml:space="preserve"> </w:t>
      </w:r>
      <w:r w:rsidRPr="00E24CD1">
        <w:rPr>
          <w:rFonts w:ascii="Arial" w:hAnsi="Arial" w:cs="Arial"/>
          <w:sz w:val="22"/>
          <w:szCs w:val="22"/>
        </w:rPr>
        <w:t>questions. This aspect of the task promotes participation and equality of opportunity,</w:t>
      </w:r>
      <w:r w:rsidRPr="00E24CD1">
        <w:rPr>
          <w:rFonts w:ascii="Arial" w:hAnsi="Arial" w:cs="Arial"/>
          <w:sz w:val="22"/>
          <w:szCs w:val="22"/>
        </w:rPr>
        <w:t xml:space="preserve"> </w:t>
      </w:r>
      <w:r w:rsidRPr="00E24CD1">
        <w:rPr>
          <w:rFonts w:ascii="Arial" w:hAnsi="Arial" w:cs="Arial"/>
          <w:sz w:val="22"/>
          <w:szCs w:val="22"/>
        </w:rPr>
        <w:t>ensuring each member of the class gains a level of feedback. We move</w:t>
      </w:r>
      <w:r w:rsidRPr="00E24CD1">
        <w:rPr>
          <w:rFonts w:ascii="Arial" w:hAnsi="Arial" w:cs="Arial"/>
          <w:sz w:val="22"/>
          <w:szCs w:val="22"/>
        </w:rPr>
        <w:t>d</w:t>
      </w:r>
      <w:r w:rsidRPr="00E24CD1">
        <w:rPr>
          <w:rFonts w:ascii="Arial" w:hAnsi="Arial" w:cs="Arial"/>
          <w:sz w:val="22"/>
          <w:szCs w:val="22"/>
        </w:rPr>
        <w:t xml:space="preserve"> onto the next speaker only when a question </w:t>
      </w:r>
      <w:r w:rsidRPr="00E24CD1">
        <w:rPr>
          <w:rFonts w:ascii="Arial" w:hAnsi="Arial" w:cs="Arial"/>
          <w:sz w:val="22"/>
          <w:szCs w:val="22"/>
        </w:rPr>
        <w:t xml:space="preserve">has been asked </w:t>
      </w:r>
      <w:r w:rsidRPr="00E24CD1">
        <w:rPr>
          <w:rFonts w:ascii="Arial" w:hAnsi="Arial" w:cs="Arial"/>
          <w:sz w:val="22"/>
          <w:szCs w:val="22"/>
        </w:rPr>
        <w:t>by another member of the class.</w:t>
      </w:r>
      <w:r w:rsidRPr="00E24CD1">
        <w:rPr>
          <w:rStyle w:val="FootnoteReference"/>
          <w:rFonts w:ascii="Arial" w:hAnsi="Arial" w:cs="Arial"/>
          <w:sz w:val="22"/>
          <w:szCs w:val="22"/>
        </w:rPr>
        <w:footnoteReference w:id="14"/>
      </w:r>
      <w:r w:rsidRPr="00E24CD1">
        <w:rPr>
          <w:rFonts w:ascii="Arial" w:hAnsi="Arial" w:cs="Arial"/>
          <w:sz w:val="22"/>
          <w:szCs w:val="22"/>
        </w:rPr>
        <w:t xml:space="preserve"> </w:t>
      </w:r>
    </w:p>
    <w:p w14:paraId="47DEAC9C" w14:textId="77777777" w:rsidR="00E24CD1" w:rsidRPr="00E24CD1" w:rsidRDefault="00E24CD1" w:rsidP="00E24CD1">
      <w:pPr>
        <w:autoSpaceDE w:val="0"/>
        <w:autoSpaceDN w:val="0"/>
        <w:adjustRightInd w:val="0"/>
        <w:rPr>
          <w:rFonts w:ascii="Arial" w:hAnsi="Arial" w:cs="Arial"/>
          <w:sz w:val="22"/>
          <w:szCs w:val="22"/>
        </w:rPr>
      </w:pPr>
    </w:p>
    <w:p w14:paraId="18E5F055" w14:textId="1D225A47"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lastRenderedPageBreak/>
        <w:t>The task</w:t>
      </w:r>
      <w:r w:rsidRPr="00E24CD1">
        <w:rPr>
          <w:rFonts w:ascii="Arial" w:hAnsi="Arial" w:cs="Arial"/>
          <w:sz w:val="22"/>
          <w:szCs w:val="22"/>
        </w:rPr>
        <w:t xml:space="preserve"> played out</w:t>
      </w:r>
      <w:r w:rsidRPr="00E24CD1">
        <w:rPr>
          <w:rFonts w:ascii="Arial" w:hAnsi="Arial" w:cs="Arial"/>
          <w:sz w:val="22"/>
          <w:szCs w:val="22"/>
        </w:rPr>
        <w:t xml:space="preserve"> </w:t>
      </w:r>
      <w:proofErr w:type="spellStart"/>
      <w:r w:rsidRPr="00E24CD1">
        <w:rPr>
          <w:rFonts w:ascii="Arial" w:hAnsi="Arial" w:cs="Arial"/>
          <w:sz w:val="22"/>
          <w:szCs w:val="22"/>
        </w:rPr>
        <w:t>humourous</w:t>
      </w:r>
      <w:r w:rsidRPr="00E24CD1">
        <w:rPr>
          <w:rFonts w:ascii="Arial" w:hAnsi="Arial" w:cs="Arial"/>
          <w:sz w:val="22"/>
          <w:szCs w:val="22"/>
        </w:rPr>
        <w:t>ly</w:t>
      </w:r>
      <w:proofErr w:type="spellEnd"/>
      <w:r w:rsidRPr="00E24CD1">
        <w:rPr>
          <w:rFonts w:ascii="Arial" w:hAnsi="Arial" w:cs="Arial"/>
          <w:sz w:val="22"/>
          <w:szCs w:val="22"/>
        </w:rPr>
        <w:t xml:space="preserve"> in </w:t>
      </w:r>
      <w:proofErr w:type="gramStart"/>
      <w:r w:rsidRPr="00E24CD1">
        <w:rPr>
          <w:rFonts w:ascii="Arial" w:hAnsi="Arial" w:cs="Arial"/>
          <w:sz w:val="22"/>
          <w:szCs w:val="22"/>
        </w:rPr>
        <w:t>tone, and</w:t>
      </w:r>
      <w:proofErr w:type="gramEnd"/>
      <w:r w:rsidRPr="00E24CD1">
        <w:rPr>
          <w:rFonts w:ascii="Arial" w:hAnsi="Arial" w:cs="Arial"/>
          <w:sz w:val="22"/>
          <w:szCs w:val="22"/>
        </w:rPr>
        <w:t xml:space="preserve"> </w:t>
      </w:r>
      <w:r w:rsidRPr="00E24CD1">
        <w:rPr>
          <w:rFonts w:ascii="Arial" w:hAnsi="Arial" w:cs="Arial"/>
          <w:sz w:val="22"/>
          <w:szCs w:val="22"/>
        </w:rPr>
        <w:t>consisted</w:t>
      </w:r>
      <w:r w:rsidRPr="00E24CD1">
        <w:rPr>
          <w:rFonts w:ascii="Arial" w:hAnsi="Arial" w:cs="Arial"/>
          <w:sz w:val="22"/>
          <w:szCs w:val="22"/>
        </w:rPr>
        <w:t xml:space="preserve"> of </w:t>
      </w:r>
      <w:r w:rsidRPr="00E24CD1">
        <w:rPr>
          <w:rFonts w:ascii="Arial" w:hAnsi="Arial" w:cs="Arial"/>
          <w:sz w:val="22"/>
          <w:szCs w:val="22"/>
        </w:rPr>
        <w:t xml:space="preserve">75% of </w:t>
      </w:r>
      <w:r w:rsidRPr="00E24CD1">
        <w:rPr>
          <w:rFonts w:ascii="Arial" w:hAnsi="Arial" w:cs="Arial"/>
          <w:sz w:val="22"/>
          <w:szCs w:val="22"/>
        </w:rPr>
        <w:t>presentations</w:t>
      </w:r>
      <w:r w:rsidRPr="00E24CD1">
        <w:rPr>
          <w:rFonts w:ascii="Arial" w:hAnsi="Arial" w:cs="Arial"/>
          <w:sz w:val="22"/>
          <w:szCs w:val="22"/>
        </w:rPr>
        <w:t xml:space="preserve"> </w:t>
      </w:r>
      <w:r w:rsidRPr="00E24CD1">
        <w:rPr>
          <w:rFonts w:ascii="Arial" w:hAnsi="Arial" w:cs="Arial"/>
          <w:sz w:val="22"/>
          <w:szCs w:val="22"/>
        </w:rPr>
        <w:t>describing a set of keys and a pair of headphones</w:t>
      </w:r>
      <w:r w:rsidRPr="00E24CD1">
        <w:rPr>
          <w:rStyle w:val="FootnoteReference"/>
          <w:rFonts w:ascii="Arial" w:hAnsi="Arial" w:cs="Arial"/>
          <w:sz w:val="22"/>
          <w:szCs w:val="22"/>
        </w:rPr>
        <w:footnoteReference w:id="15"/>
      </w:r>
      <w:r w:rsidRPr="00E24CD1">
        <w:rPr>
          <w:rFonts w:ascii="Arial" w:hAnsi="Arial" w:cs="Arial"/>
          <w:sz w:val="22"/>
          <w:szCs w:val="22"/>
        </w:rPr>
        <w:t xml:space="preserve"> — which of course, didn’t entirely meet my ambition of bringing a diversity of culture and </w:t>
      </w:r>
      <w:r w:rsidRPr="00E24CD1">
        <w:rPr>
          <w:rFonts w:ascii="Arial" w:hAnsi="Arial" w:cs="Arial"/>
          <w:i/>
          <w:iCs/>
          <w:sz w:val="22"/>
          <w:szCs w:val="22"/>
        </w:rPr>
        <w:t xml:space="preserve">artefactual </w:t>
      </w:r>
      <w:r w:rsidRPr="00E24CD1">
        <w:rPr>
          <w:rFonts w:ascii="Arial" w:hAnsi="Arial" w:cs="Arial"/>
          <w:sz w:val="22"/>
          <w:szCs w:val="22"/>
        </w:rPr>
        <w:t>personal empowerment to the role of object-based learning in the classroom</w:t>
      </w:r>
      <w:r w:rsidRPr="00E24CD1">
        <w:rPr>
          <w:rFonts w:ascii="Arial" w:hAnsi="Arial" w:cs="Arial"/>
          <w:sz w:val="22"/>
          <w:szCs w:val="22"/>
        </w:rPr>
        <w:t xml:space="preserve">. However, it </w:t>
      </w:r>
      <w:r w:rsidRPr="00E24CD1">
        <w:rPr>
          <w:rFonts w:ascii="Arial" w:hAnsi="Arial" w:cs="Arial"/>
          <w:sz w:val="22"/>
          <w:szCs w:val="22"/>
        </w:rPr>
        <w:t xml:space="preserve">presented an </w:t>
      </w:r>
      <w:r w:rsidRPr="00E24CD1">
        <w:rPr>
          <w:rFonts w:ascii="Arial" w:hAnsi="Arial" w:cs="Arial"/>
          <w:sz w:val="22"/>
          <w:szCs w:val="22"/>
        </w:rPr>
        <w:t xml:space="preserve">opportunity to observe strengths, similarities and interests between the </w:t>
      </w:r>
      <w:proofErr w:type="gramStart"/>
      <w:r w:rsidRPr="00E24CD1">
        <w:rPr>
          <w:rFonts w:ascii="Arial" w:hAnsi="Arial" w:cs="Arial"/>
          <w:sz w:val="22"/>
          <w:szCs w:val="22"/>
        </w:rPr>
        <w:t>group</w:t>
      </w:r>
      <w:r w:rsidRPr="00E24CD1">
        <w:rPr>
          <w:rFonts w:ascii="Arial" w:hAnsi="Arial" w:cs="Arial"/>
          <w:sz w:val="22"/>
          <w:szCs w:val="22"/>
        </w:rPr>
        <w:t xml:space="preserve"> as a</w:t>
      </w:r>
      <w:r w:rsidRPr="00E24CD1">
        <w:rPr>
          <w:rFonts w:ascii="Arial" w:hAnsi="Arial" w:cs="Arial"/>
          <w:sz w:val="22"/>
          <w:szCs w:val="22"/>
        </w:rPr>
        <w:t xml:space="preserve"> </w:t>
      </w:r>
      <w:r w:rsidRPr="00E24CD1">
        <w:rPr>
          <w:rFonts w:ascii="Arial" w:hAnsi="Arial" w:cs="Arial"/>
          <w:sz w:val="22"/>
          <w:szCs w:val="22"/>
        </w:rPr>
        <w:t>whole, and</w:t>
      </w:r>
      <w:proofErr w:type="gramEnd"/>
      <w:r w:rsidRPr="00E24CD1">
        <w:rPr>
          <w:rFonts w:ascii="Arial" w:hAnsi="Arial" w:cs="Arial"/>
          <w:sz w:val="22"/>
          <w:szCs w:val="22"/>
        </w:rPr>
        <w:t xml:space="preserve"> [in some ways]</w:t>
      </w:r>
      <w:r w:rsidRPr="00E24CD1">
        <w:rPr>
          <w:rFonts w:ascii="Arial" w:hAnsi="Arial" w:cs="Arial"/>
          <w:sz w:val="22"/>
          <w:szCs w:val="22"/>
        </w:rPr>
        <w:t xml:space="preserve"> act</w:t>
      </w:r>
      <w:r w:rsidRPr="00E24CD1">
        <w:rPr>
          <w:rFonts w:ascii="Arial" w:hAnsi="Arial" w:cs="Arial"/>
          <w:sz w:val="22"/>
          <w:szCs w:val="22"/>
        </w:rPr>
        <w:t>ed</w:t>
      </w:r>
      <w:r w:rsidRPr="00E24CD1">
        <w:rPr>
          <w:rFonts w:ascii="Arial" w:hAnsi="Arial" w:cs="Arial"/>
          <w:sz w:val="22"/>
          <w:szCs w:val="22"/>
        </w:rPr>
        <w:t xml:space="preserve"> as an abstract that </w:t>
      </w:r>
      <w:r w:rsidRPr="00E24CD1">
        <w:rPr>
          <w:rFonts w:ascii="Arial" w:hAnsi="Arial" w:cs="Arial"/>
          <w:sz w:val="22"/>
          <w:szCs w:val="22"/>
        </w:rPr>
        <w:t>shaped</w:t>
      </w:r>
      <w:r w:rsidRPr="00E24CD1">
        <w:rPr>
          <w:rFonts w:ascii="Arial" w:hAnsi="Arial" w:cs="Arial"/>
          <w:sz w:val="22"/>
          <w:szCs w:val="22"/>
        </w:rPr>
        <w:t xml:space="preserve"> the </w:t>
      </w:r>
      <w:r w:rsidRPr="00E24CD1">
        <w:rPr>
          <w:rFonts w:ascii="Arial" w:hAnsi="Arial" w:cs="Arial"/>
          <w:sz w:val="22"/>
          <w:szCs w:val="22"/>
        </w:rPr>
        <w:t>group’s interactions with one another moving forward.</w:t>
      </w:r>
    </w:p>
    <w:p w14:paraId="49EE27C4" w14:textId="5078591A" w:rsidR="00E24CD1" w:rsidRPr="00E24CD1" w:rsidRDefault="00E24CD1" w:rsidP="00E24CD1">
      <w:pPr>
        <w:autoSpaceDE w:val="0"/>
        <w:autoSpaceDN w:val="0"/>
        <w:adjustRightInd w:val="0"/>
        <w:rPr>
          <w:rFonts w:ascii="Arial" w:hAnsi="Arial" w:cs="Arial"/>
          <w:sz w:val="22"/>
          <w:szCs w:val="22"/>
        </w:rPr>
      </w:pPr>
    </w:p>
    <w:p w14:paraId="33FF1E8D" w14:textId="1C00CA18"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Feedback was</w:t>
      </w:r>
      <w:r>
        <w:rPr>
          <w:rFonts w:ascii="Arial" w:hAnsi="Arial" w:cs="Arial"/>
          <w:sz w:val="22"/>
          <w:szCs w:val="22"/>
        </w:rPr>
        <w:t xml:space="preserve"> </w:t>
      </w:r>
      <w:r w:rsidRPr="00E24CD1">
        <w:rPr>
          <w:rFonts w:ascii="Arial" w:hAnsi="Arial" w:cs="Arial"/>
          <w:sz w:val="22"/>
          <w:szCs w:val="22"/>
        </w:rPr>
        <w:t>positive and constructive, with room for improvement around timings especially</w:t>
      </w:r>
      <w:r>
        <w:rPr>
          <w:rFonts w:ascii="Arial" w:hAnsi="Arial" w:cs="Arial"/>
          <w:sz w:val="22"/>
          <w:szCs w:val="22"/>
        </w:rPr>
        <w:t xml:space="preserve"> (the task overran significantly, partly in a positive way [through enthusiastic engagement], but partly though my potentially unnecessary attempts to communicate the intentions of the task in too much detail)</w:t>
      </w:r>
      <w:r w:rsidRPr="00E24CD1">
        <w:rPr>
          <w:rFonts w:ascii="Arial" w:hAnsi="Arial" w:cs="Arial"/>
          <w:sz w:val="22"/>
          <w:szCs w:val="22"/>
        </w:rPr>
        <w:t xml:space="preserve">. </w:t>
      </w:r>
      <w:r>
        <w:rPr>
          <w:rFonts w:ascii="Arial" w:hAnsi="Arial" w:cs="Arial"/>
          <w:sz w:val="22"/>
          <w:szCs w:val="22"/>
        </w:rPr>
        <w:t>I am attempting to learn how to synthesise and clarify my enthusiasms when communicating with students, which is proving to be a challenge full of nuance, but one that I hope will aid my teaching in a big way.</w:t>
      </w:r>
      <w:r>
        <w:rPr>
          <w:rStyle w:val="FootnoteReference"/>
          <w:rFonts w:ascii="Arial" w:hAnsi="Arial" w:cs="Arial"/>
          <w:sz w:val="22"/>
          <w:szCs w:val="22"/>
        </w:rPr>
        <w:footnoteReference w:id="16"/>
      </w:r>
      <w:r>
        <w:rPr>
          <w:rFonts w:ascii="Arial" w:hAnsi="Arial" w:cs="Arial"/>
          <w:sz w:val="22"/>
          <w:szCs w:val="22"/>
        </w:rPr>
        <w:t xml:space="preserve"> For now, </w:t>
      </w:r>
      <w:r w:rsidRPr="00E24CD1">
        <w:rPr>
          <w:rFonts w:ascii="Arial" w:hAnsi="Arial" w:cs="Arial"/>
          <w:sz w:val="22"/>
          <w:szCs w:val="22"/>
        </w:rPr>
        <w:t xml:space="preserve">I </w:t>
      </w:r>
      <w:r>
        <w:rPr>
          <w:rFonts w:ascii="Arial" w:hAnsi="Arial" w:cs="Arial"/>
          <w:sz w:val="22"/>
          <w:szCs w:val="22"/>
        </w:rPr>
        <w:t xml:space="preserve">will leave you with some feedback from the micro-teaching session, which I </w:t>
      </w:r>
      <w:r w:rsidRPr="00E24CD1">
        <w:rPr>
          <w:rFonts w:ascii="Arial" w:hAnsi="Arial" w:cs="Arial"/>
          <w:sz w:val="22"/>
          <w:szCs w:val="22"/>
        </w:rPr>
        <w:t>was lucky enough to receive from, Miriam Sorrentino, a Senior Lecturer</w:t>
      </w:r>
      <w:r>
        <w:rPr>
          <w:rFonts w:ascii="Arial" w:hAnsi="Arial" w:cs="Arial"/>
          <w:sz w:val="22"/>
          <w:szCs w:val="22"/>
        </w:rPr>
        <w:t xml:space="preserve"> and Programme Leader</w:t>
      </w:r>
      <w:r w:rsidRPr="00E24CD1">
        <w:rPr>
          <w:rFonts w:ascii="Arial" w:hAnsi="Arial" w:cs="Arial"/>
          <w:sz w:val="22"/>
          <w:szCs w:val="22"/>
        </w:rPr>
        <w:t xml:space="preserve"> in Media Studies: </w:t>
      </w:r>
    </w:p>
    <w:p w14:paraId="5B361FE3" w14:textId="467240D9" w:rsidR="00E24CD1" w:rsidRPr="00E24CD1" w:rsidRDefault="00E24CD1" w:rsidP="00E24CD1">
      <w:pPr>
        <w:autoSpaceDE w:val="0"/>
        <w:autoSpaceDN w:val="0"/>
        <w:adjustRightInd w:val="0"/>
        <w:rPr>
          <w:rFonts w:ascii="Arial" w:hAnsi="Arial" w:cs="Arial"/>
          <w:sz w:val="22"/>
          <w:szCs w:val="22"/>
        </w:rPr>
      </w:pPr>
    </w:p>
    <w:p w14:paraId="282EA890" w14:textId="225E24B2" w:rsidR="00E24CD1" w:rsidRP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w:t>
      </w:r>
      <w:r>
        <w:rPr>
          <w:rFonts w:ascii="Arial" w:hAnsi="Arial" w:cs="Arial"/>
          <w:sz w:val="22"/>
          <w:szCs w:val="22"/>
        </w:rPr>
        <w:t>We</w:t>
      </w:r>
      <w:r w:rsidRPr="00E24CD1">
        <w:rPr>
          <w:rFonts w:ascii="Arial" w:hAnsi="Arial" w:cs="Arial"/>
          <w:sz w:val="22"/>
          <w:szCs w:val="22"/>
        </w:rPr>
        <w:t>]</w:t>
      </w:r>
      <w:r w:rsidRPr="00E24CD1">
        <w:rPr>
          <w:rFonts w:ascii="Arial" w:hAnsi="Arial" w:cs="Arial"/>
          <w:sz w:val="22"/>
          <w:szCs w:val="22"/>
        </w:rPr>
        <w:t xml:space="preserve"> shared narratives generated by personal items in a manner demonstrated by Eilis, this made </w:t>
      </w:r>
      <w:r>
        <w:rPr>
          <w:rFonts w:ascii="Arial" w:hAnsi="Arial" w:cs="Arial"/>
          <w:sz w:val="22"/>
          <w:szCs w:val="22"/>
        </w:rPr>
        <w:t>us</w:t>
      </w:r>
      <w:r w:rsidRPr="00E24CD1">
        <w:rPr>
          <w:rFonts w:ascii="Arial" w:hAnsi="Arial" w:cs="Arial"/>
          <w:sz w:val="22"/>
          <w:szCs w:val="22"/>
        </w:rPr>
        <w:t xml:space="preserve"> all comfortable quickly, there was a lot of laughter, and feedback was given immediately. This activity went on longer than had been planned but was responsive to </w:t>
      </w:r>
      <w:r>
        <w:rPr>
          <w:rFonts w:ascii="Arial" w:hAnsi="Arial" w:cs="Arial"/>
          <w:sz w:val="22"/>
          <w:szCs w:val="22"/>
        </w:rPr>
        <w:t>[</w:t>
      </w:r>
      <w:r w:rsidRPr="00E24CD1">
        <w:rPr>
          <w:rFonts w:ascii="Arial" w:hAnsi="Arial" w:cs="Arial"/>
          <w:sz w:val="22"/>
          <w:szCs w:val="22"/>
        </w:rPr>
        <w:t xml:space="preserve">the </w:t>
      </w:r>
      <w:r w:rsidRPr="00E24CD1">
        <w:rPr>
          <w:rFonts w:ascii="Arial" w:hAnsi="Arial" w:cs="Arial"/>
          <w:sz w:val="22"/>
          <w:szCs w:val="22"/>
        </w:rPr>
        <w:t>participants</w:t>
      </w:r>
      <w:r w:rsidRPr="00E24CD1">
        <w:rPr>
          <w:rFonts w:ascii="Arial" w:hAnsi="Arial" w:cs="Arial"/>
          <w:sz w:val="22"/>
          <w:szCs w:val="22"/>
        </w:rPr>
        <w:t>’</w:t>
      </w:r>
      <w:r>
        <w:rPr>
          <w:rFonts w:ascii="Arial" w:hAnsi="Arial" w:cs="Arial"/>
          <w:sz w:val="22"/>
          <w:szCs w:val="22"/>
        </w:rPr>
        <w:t>]</w:t>
      </w:r>
      <w:r w:rsidRPr="00E24CD1">
        <w:rPr>
          <w:rFonts w:ascii="Arial" w:hAnsi="Arial" w:cs="Arial"/>
          <w:sz w:val="22"/>
          <w:szCs w:val="22"/>
        </w:rPr>
        <w:t xml:space="preserve"> engagement</w:t>
      </w:r>
      <w:r w:rsidRPr="00E24CD1">
        <w:rPr>
          <w:rFonts w:ascii="Arial" w:hAnsi="Arial" w:cs="Arial"/>
          <w:sz w:val="22"/>
          <w:szCs w:val="22"/>
        </w:rPr>
        <w:t>…”</w:t>
      </w:r>
    </w:p>
    <w:p w14:paraId="18F50F07" w14:textId="0C4E3FAF" w:rsidR="00E24CD1" w:rsidRPr="00E24CD1" w:rsidRDefault="00E24CD1" w:rsidP="00E24CD1">
      <w:pPr>
        <w:autoSpaceDE w:val="0"/>
        <w:autoSpaceDN w:val="0"/>
        <w:adjustRightInd w:val="0"/>
        <w:rPr>
          <w:rFonts w:ascii="Arial" w:hAnsi="Arial" w:cs="Arial"/>
          <w:sz w:val="22"/>
          <w:szCs w:val="22"/>
        </w:rPr>
      </w:pPr>
    </w:p>
    <w:p w14:paraId="30EDE2A2" w14:textId="139C6034" w:rsidR="00E24CD1" w:rsidRDefault="00E24CD1" w:rsidP="00E24CD1">
      <w:pPr>
        <w:autoSpaceDE w:val="0"/>
        <w:autoSpaceDN w:val="0"/>
        <w:adjustRightInd w:val="0"/>
        <w:rPr>
          <w:rFonts w:ascii="Arial" w:hAnsi="Arial" w:cs="Arial"/>
          <w:sz w:val="22"/>
          <w:szCs w:val="22"/>
        </w:rPr>
      </w:pPr>
      <w:r w:rsidRPr="00E24CD1">
        <w:rPr>
          <w:rFonts w:ascii="Arial" w:hAnsi="Arial" w:cs="Arial"/>
          <w:sz w:val="22"/>
          <w:szCs w:val="22"/>
        </w:rPr>
        <w:t>“</w:t>
      </w:r>
      <w:r w:rsidRPr="00E24CD1">
        <w:rPr>
          <w:rFonts w:ascii="Arial" w:hAnsi="Arial" w:cs="Arial"/>
          <w:sz w:val="22"/>
          <w:szCs w:val="22"/>
        </w:rPr>
        <w:t>Eilis was able to critique her own session and discuss what worked well and what could have worked better</w:t>
      </w:r>
      <w:r w:rsidRPr="00E24CD1">
        <w:rPr>
          <w:rFonts w:ascii="Arial" w:hAnsi="Arial" w:cs="Arial"/>
          <w:sz w:val="22"/>
          <w:szCs w:val="22"/>
        </w:rPr>
        <w:t xml:space="preserve"> […]</w:t>
      </w:r>
      <w:r w:rsidRPr="00E24CD1">
        <w:rPr>
          <w:rFonts w:ascii="Arial" w:hAnsi="Arial" w:cs="Arial"/>
          <w:sz w:val="22"/>
          <w:szCs w:val="22"/>
        </w:rPr>
        <w:t xml:space="preserve"> We discussed the timing of the activities </w:t>
      </w:r>
      <w:r w:rsidRPr="00E24CD1">
        <w:rPr>
          <w:rFonts w:ascii="Arial" w:hAnsi="Arial" w:cs="Arial"/>
          <w:sz w:val="22"/>
          <w:szCs w:val="22"/>
        </w:rPr>
        <w:t>[</w:t>
      </w:r>
      <w:r w:rsidRPr="00E24CD1">
        <w:rPr>
          <w:rFonts w:ascii="Arial" w:hAnsi="Arial" w:cs="Arial"/>
          <w:sz w:val="22"/>
          <w:szCs w:val="22"/>
        </w:rPr>
        <w:t xml:space="preserve">as the plan had been </w:t>
      </w:r>
      <w:r w:rsidRPr="00E24CD1">
        <w:rPr>
          <w:rFonts w:ascii="Arial" w:hAnsi="Arial" w:cs="Arial"/>
          <w:sz w:val="22"/>
          <w:szCs w:val="22"/>
        </w:rPr>
        <w:t>overly</w:t>
      </w:r>
      <w:r w:rsidRPr="00E24CD1">
        <w:rPr>
          <w:rFonts w:ascii="Arial" w:hAnsi="Arial" w:cs="Arial"/>
          <w:sz w:val="22"/>
          <w:szCs w:val="22"/>
        </w:rPr>
        <w:t xml:space="preserve"> ambitious</w:t>
      </w:r>
      <w:r w:rsidRPr="00E24CD1">
        <w:rPr>
          <w:rFonts w:ascii="Arial" w:hAnsi="Arial" w:cs="Arial"/>
          <w:sz w:val="22"/>
          <w:szCs w:val="22"/>
        </w:rPr>
        <w:t>]</w:t>
      </w:r>
      <w:r w:rsidRPr="00E24CD1">
        <w:rPr>
          <w:rFonts w:ascii="Arial" w:hAnsi="Arial" w:cs="Arial"/>
          <w:sz w:val="22"/>
          <w:szCs w:val="22"/>
        </w:rPr>
        <w:t xml:space="preserve"> and</w:t>
      </w:r>
      <w:r w:rsidRPr="00E24CD1">
        <w:rPr>
          <w:rFonts w:ascii="Arial" w:hAnsi="Arial" w:cs="Arial"/>
          <w:sz w:val="22"/>
          <w:szCs w:val="22"/>
        </w:rPr>
        <w:t xml:space="preserve"> [the importance of]</w:t>
      </w:r>
      <w:r w:rsidRPr="00E24CD1">
        <w:rPr>
          <w:rFonts w:ascii="Arial" w:hAnsi="Arial" w:cs="Arial"/>
          <w:sz w:val="22"/>
          <w:szCs w:val="22"/>
        </w:rPr>
        <w:t xml:space="preserve"> building some flexibility into the timings. She was very sensitive to student engagement so extended the time given to activities as needed but this inevitably meant reducing time for other activities</w:t>
      </w:r>
      <w:r>
        <w:rPr>
          <w:rFonts w:ascii="Arial" w:hAnsi="Arial" w:cs="Arial"/>
          <w:sz w:val="22"/>
          <w:szCs w:val="22"/>
        </w:rPr>
        <w:t>.</w:t>
      </w:r>
      <w:r w:rsidRPr="00E24CD1">
        <w:rPr>
          <w:rFonts w:ascii="Arial" w:hAnsi="Arial" w:cs="Arial"/>
          <w:sz w:val="22"/>
          <w:szCs w:val="22"/>
        </w:rPr>
        <w:t>”</w:t>
      </w:r>
    </w:p>
    <w:p w14:paraId="712354C6" w14:textId="73781E5F" w:rsidR="00CD73ED" w:rsidRDefault="00CD73ED" w:rsidP="00E24CD1">
      <w:pPr>
        <w:autoSpaceDE w:val="0"/>
        <w:autoSpaceDN w:val="0"/>
        <w:adjustRightInd w:val="0"/>
        <w:rPr>
          <w:rFonts w:ascii="Arial" w:hAnsi="Arial" w:cs="Arial"/>
          <w:sz w:val="22"/>
          <w:szCs w:val="22"/>
        </w:rPr>
      </w:pPr>
    </w:p>
    <w:p w14:paraId="446A3AFF" w14:textId="27C9529A" w:rsidR="00CD73ED" w:rsidRDefault="00CD73ED" w:rsidP="00E24CD1">
      <w:pPr>
        <w:autoSpaceDE w:val="0"/>
        <w:autoSpaceDN w:val="0"/>
        <w:adjustRightInd w:val="0"/>
        <w:rPr>
          <w:rFonts w:ascii="Arial" w:hAnsi="Arial" w:cs="Arial"/>
          <w:b/>
          <w:bCs/>
          <w:sz w:val="22"/>
          <w:szCs w:val="22"/>
        </w:rPr>
      </w:pPr>
      <w:r w:rsidRPr="00CD73ED">
        <w:rPr>
          <w:rFonts w:ascii="Arial" w:hAnsi="Arial" w:cs="Arial"/>
          <w:b/>
          <w:bCs/>
          <w:sz w:val="22"/>
          <w:szCs w:val="22"/>
        </w:rPr>
        <w:t>References</w:t>
      </w:r>
    </w:p>
    <w:p w14:paraId="78F26EC2" w14:textId="77777777" w:rsidR="00CD73ED" w:rsidRPr="00CD73ED" w:rsidRDefault="00CD73ED" w:rsidP="00E24CD1">
      <w:pPr>
        <w:autoSpaceDE w:val="0"/>
        <w:autoSpaceDN w:val="0"/>
        <w:adjustRightInd w:val="0"/>
        <w:rPr>
          <w:rFonts w:ascii="Arial" w:hAnsi="Arial" w:cs="Arial"/>
          <w:b/>
          <w:bCs/>
          <w:sz w:val="22"/>
          <w:szCs w:val="22"/>
        </w:rPr>
      </w:pPr>
    </w:p>
    <w:p w14:paraId="75021DA1"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 xml:space="preserve">De La Puente, Gabrielle (2019) </w:t>
      </w:r>
      <w:r w:rsidRPr="00CD73ED">
        <w:rPr>
          <w:rFonts w:ascii="Arial" w:hAnsi="Arial" w:cs="Arial"/>
          <w:i/>
          <w:iCs/>
          <w:sz w:val="22"/>
          <w:szCs w:val="22"/>
        </w:rPr>
        <w:t>Why Museums Are Bad Vibes</w:t>
      </w:r>
      <w:r w:rsidRPr="00CD73ED">
        <w:rPr>
          <w:rFonts w:ascii="Arial" w:hAnsi="Arial" w:cs="Arial"/>
          <w:sz w:val="22"/>
          <w:szCs w:val="22"/>
        </w:rPr>
        <w:t xml:space="preserve">. The White </w:t>
      </w:r>
      <w:proofErr w:type="spellStart"/>
      <w:r w:rsidRPr="00CD73ED">
        <w:rPr>
          <w:rFonts w:ascii="Arial" w:hAnsi="Arial" w:cs="Arial"/>
          <w:sz w:val="22"/>
          <w:szCs w:val="22"/>
        </w:rPr>
        <w:t>Pube</w:t>
      </w:r>
      <w:proofErr w:type="spellEnd"/>
      <w:r w:rsidRPr="00CD73ED">
        <w:rPr>
          <w:rFonts w:ascii="Arial" w:hAnsi="Arial" w:cs="Arial"/>
          <w:sz w:val="22"/>
          <w:szCs w:val="22"/>
        </w:rPr>
        <w:t xml:space="preserve"> &lt;https://thewhitepube.co.uk/art-thoughts/why-museums-are-bad-vibes/&gt; Accessed April 2014</w:t>
      </w:r>
    </w:p>
    <w:p w14:paraId="6D3794DC"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Eno, Brian (2015) BBC Music John Peel Lecture &lt;https://www.bbc.co.uk/sounds/play/p033smwp &gt; Accessed April 2024</w:t>
      </w:r>
    </w:p>
    <w:p w14:paraId="0856B7EF" w14:textId="77777777" w:rsidR="00CD73ED" w:rsidRPr="00CD73ED" w:rsidRDefault="00CD73ED" w:rsidP="00CD73ED">
      <w:pPr>
        <w:pStyle w:val="ListParagraph"/>
        <w:numPr>
          <w:ilvl w:val="0"/>
          <w:numId w:val="1"/>
        </w:numPr>
        <w:rPr>
          <w:sz w:val="22"/>
          <w:szCs w:val="22"/>
        </w:rPr>
      </w:pPr>
      <w:r w:rsidRPr="00CD73ED">
        <w:rPr>
          <w:rFonts w:ascii="Arial" w:eastAsia="Times New Roman" w:hAnsi="Arial" w:cs="Arial"/>
          <w:color w:val="333333"/>
          <w:sz w:val="22"/>
          <w:szCs w:val="22"/>
          <w:shd w:val="clear" w:color="auto" w:fill="FFFFFF"/>
          <w:lang w:eastAsia="en-GB"/>
        </w:rPr>
        <w:t>Hardie, K. (2015). </w:t>
      </w:r>
      <w:r w:rsidRPr="00CD73ED">
        <w:rPr>
          <w:rFonts w:ascii="Arial" w:eastAsia="Times New Roman" w:hAnsi="Arial" w:cs="Arial"/>
          <w:i/>
          <w:iCs/>
          <w:color w:val="333333"/>
          <w:sz w:val="22"/>
          <w:szCs w:val="22"/>
          <w:lang w:eastAsia="en-GB"/>
        </w:rPr>
        <w:t xml:space="preserve">Wow: The Power of Objects </w:t>
      </w:r>
      <w:proofErr w:type="gramStart"/>
      <w:r w:rsidRPr="00CD73ED">
        <w:rPr>
          <w:rFonts w:ascii="Arial" w:eastAsia="Times New Roman" w:hAnsi="Arial" w:cs="Arial"/>
          <w:i/>
          <w:iCs/>
          <w:color w:val="333333"/>
          <w:sz w:val="22"/>
          <w:szCs w:val="22"/>
          <w:lang w:eastAsia="en-GB"/>
        </w:rPr>
        <w:t>In</w:t>
      </w:r>
      <w:proofErr w:type="gramEnd"/>
      <w:r w:rsidRPr="00CD73ED">
        <w:rPr>
          <w:rFonts w:ascii="Arial" w:eastAsia="Times New Roman" w:hAnsi="Arial" w:cs="Arial"/>
          <w:i/>
          <w:iCs/>
          <w:color w:val="333333"/>
          <w:sz w:val="22"/>
          <w:szCs w:val="22"/>
          <w:lang w:eastAsia="en-GB"/>
        </w:rPr>
        <w:t xml:space="preserve"> Object Based Learning and Teaching.</w:t>
      </w:r>
      <w:r w:rsidRPr="00CD73ED">
        <w:rPr>
          <w:rFonts w:ascii="Arial" w:eastAsia="Times New Roman" w:hAnsi="Arial" w:cs="Arial"/>
          <w:color w:val="333333"/>
          <w:sz w:val="22"/>
          <w:szCs w:val="22"/>
          <w:shd w:val="clear" w:color="auto" w:fill="FFFFFF"/>
          <w:lang w:eastAsia="en-GB"/>
        </w:rPr>
        <w:t> &lt;</w:t>
      </w:r>
      <w:hyperlink r:id="rId8" w:history="1">
        <w:r w:rsidRPr="00CD73ED">
          <w:rPr>
            <w:rStyle w:val="Hyperlink"/>
            <w:rFonts w:ascii="Arial" w:eastAsia="Times New Roman" w:hAnsi="Arial" w:cs="Arial"/>
            <w:sz w:val="22"/>
            <w:szCs w:val="22"/>
            <w:lang w:eastAsia="en-GB"/>
          </w:rPr>
          <w:t>https://www.advance-he.ac.uk/knowledge-hub/wow-power-objects-object-based-learning-and-teaching</w:t>
        </w:r>
      </w:hyperlink>
      <w:r w:rsidRPr="00CD73ED">
        <w:rPr>
          <w:rFonts w:ascii="Arial" w:eastAsia="Times New Roman" w:hAnsi="Arial" w:cs="Arial"/>
          <w:color w:val="333333"/>
          <w:sz w:val="22"/>
          <w:szCs w:val="22"/>
          <w:shd w:val="clear" w:color="auto" w:fill="FFFFFF"/>
          <w:lang w:eastAsia="en-GB"/>
        </w:rPr>
        <w:t>&gt; Accessed April 2024</w:t>
      </w:r>
    </w:p>
    <w:p w14:paraId="01DAF09E"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hooks, bell (2000), Where We Stand: Class Matters, Great Britain: Routledge</w:t>
      </w:r>
    </w:p>
    <w:p w14:paraId="474D97FE" w14:textId="77777777" w:rsidR="00CD73ED" w:rsidRPr="00CD73ED" w:rsidRDefault="00CD73ED" w:rsidP="00CD73ED">
      <w:pPr>
        <w:pStyle w:val="ListParagraph"/>
        <w:numPr>
          <w:ilvl w:val="0"/>
          <w:numId w:val="1"/>
        </w:numPr>
        <w:rPr>
          <w:sz w:val="22"/>
          <w:szCs w:val="22"/>
        </w:rPr>
      </w:pPr>
      <w:r w:rsidRPr="00CD73ED">
        <w:rPr>
          <w:rFonts w:ascii="Arial" w:hAnsi="Arial" w:cs="Arial"/>
          <w:color w:val="000000" w:themeColor="text1"/>
          <w:sz w:val="22"/>
          <w:szCs w:val="22"/>
        </w:rPr>
        <w:t xml:space="preserve">Kolb, David (2015) </w:t>
      </w:r>
      <w:r w:rsidRPr="00CD73ED">
        <w:rPr>
          <w:rFonts w:ascii="Arial" w:hAnsi="Arial" w:cs="Arial"/>
          <w:i/>
          <w:iCs/>
          <w:color w:val="000000" w:themeColor="text1"/>
          <w:sz w:val="22"/>
          <w:szCs w:val="22"/>
        </w:rPr>
        <w:t xml:space="preserve">Experiential Learning: Experience </w:t>
      </w:r>
      <w:proofErr w:type="gramStart"/>
      <w:r w:rsidRPr="00CD73ED">
        <w:rPr>
          <w:rFonts w:ascii="Arial" w:hAnsi="Arial" w:cs="Arial"/>
          <w:i/>
          <w:iCs/>
          <w:color w:val="000000" w:themeColor="text1"/>
          <w:sz w:val="22"/>
          <w:szCs w:val="22"/>
        </w:rPr>
        <w:t>As</w:t>
      </w:r>
      <w:proofErr w:type="gramEnd"/>
      <w:r w:rsidRPr="00CD73ED">
        <w:rPr>
          <w:rFonts w:ascii="Arial" w:hAnsi="Arial" w:cs="Arial"/>
          <w:i/>
          <w:iCs/>
          <w:color w:val="000000" w:themeColor="text1"/>
          <w:sz w:val="22"/>
          <w:szCs w:val="22"/>
        </w:rPr>
        <w:t xml:space="preserve"> The Source Of Learning And Development</w:t>
      </w:r>
      <w:r w:rsidRPr="00CD73ED">
        <w:rPr>
          <w:rFonts w:ascii="Arial" w:hAnsi="Arial" w:cs="Arial"/>
          <w:color w:val="000000" w:themeColor="text1"/>
          <w:sz w:val="22"/>
          <w:szCs w:val="22"/>
        </w:rPr>
        <w:t xml:space="preserve">, </w:t>
      </w:r>
      <w:r w:rsidRPr="00CD73ED">
        <w:rPr>
          <w:rFonts w:ascii="Arial" w:hAnsi="Arial" w:cs="Arial"/>
          <w:color w:val="000000" w:themeColor="text1"/>
          <w:sz w:val="22"/>
          <w:szCs w:val="22"/>
          <w:shd w:val="clear" w:color="auto" w:fill="FFFFFF"/>
        </w:rPr>
        <w:t>Pearson Education, Incorporated</w:t>
      </w:r>
    </w:p>
    <w:p w14:paraId="06CCC6C4"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 xml:space="preserve">Modest, Wayne (2018) </w:t>
      </w:r>
      <w:r w:rsidRPr="00CD73ED">
        <w:rPr>
          <w:rFonts w:ascii="Arial" w:hAnsi="Arial" w:cs="Arial"/>
          <w:i/>
          <w:iCs/>
          <w:sz w:val="22"/>
          <w:szCs w:val="22"/>
        </w:rPr>
        <w:t>Words Matter: An Unfinished Guide to Word Choices in the Cultural Sector.</w:t>
      </w:r>
      <w:r w:rsidRPr="00CD73ED">
        <w:rPr>
          <w:rFonts w:ascii="Arial" w:hAnsi="Arial" w:cs="Arial"/>
          <w:sz w:val="22"/>
          <w:szCs w:val="22"/>
        </w:rPr>
        <w:t xml:space="preserve"> </w:t>
      </w:r>
      <w:proofErr w:type="spellStart"/>
      <w:r w:rsidRPr="00CD73ED">
        <w:rPr>
          <w:rFonts w:ascii="Arial" w:hAnsi="Arial" w:cs="Arial"/>
          <w:sz w:val="22"/>
          <w:szCs w:val="22"/>
        </w:rPr>
        <w:t>Tropen</w:t>
      </w:r>
      <w:proofErr w:type="spellEnd"/>
      <w:r w:rsidRPr="00CD73ED">
        <w:rPr>
          <w:rFonts w:ascii="Arial" w:hAnsi="Arial" w:cs="Arial"/>
          <w:sz w:val="22"/>
          <w:szCs w:val="22"/>
        </w:rPr>
        <w:t xml:space="preserve"> Museum, Afrika Museum, Museum </w:t>
      </w:r>
      <w:proofErr w:type="spellStart"/>
      <w:r w:rsidRPr="00CD73ED">
        <w:rPr>
          <w:rFonts w:ascii="Arial" w:hAnsi="Arial" w:cs="Arial"/>
          <w:sz w:val="22"/>
          <w:szCs w:val="22"/>
        </w:rPr>
        <w:t>Volkenkunde</w:t>
      </w:r>
      <w:proofErr w:type="spellEnd"/>
      <w:r w:rsidRPr="00CD73ED">
        <w:rPr>
          <w:rFonts w:ascii="Arial" w:hAnsi="Arial" w:cs="Arial"/>
          <w:sz w:val="22"/>
          <w:szCs w:val="22"/>
        </w:rPr>
        <w:t xml:space="preserve">, </w:t>
      </w:r>
      <w:proofErr w:type="spellStart"/>
      <w:r w:rsidRPr="00CD73ED">
        <w:rPr>
          <w:rFonts w:ascii="Arial" w:hAnsi="Arial" w:cs="Arial"/>
          <w:sz w:val="22"/>
          <w:szCs w:val="22"/>
        </w:rPr>
        <w:t>Wereld</w:t>
      </w:r>
      <w:proofErr w:type="spellEnd"/>
      <w:r w:rsidRPr="00CD73ED">
        <w:rPr>
          <w:rFonts w:ascii="Arial" w:hAnsi="Arial" w:cs="Arial"/>
          <w:sz w:val="22"/>
          <w:szCs w:val="22"/>
        </w:rPr>
        <w:t xml:space="preserve"> Museum. p.17 &lt;https://www.materialculture.nl/sites/default/files/2018-08/words_matter.pdf.pdf&gt; Accessed April 2024</w:t>
      </w:r>
    </w:p>
    <w:p w14:paraId="78F20F5D"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 xml:space="preserve">Schultz, Katherine &amp; Coleman-King, </w:t>
      </w:r>
      <w:proofErr w:type="spellStart"/>
      <w:r w:rsidRPr="00CD73ED">
        <w:rPr>
          <w:rFonts w:ascii="Arial" w:hAnsi="Arial" w:cs="Arial"/>
          <w:sz w:val="22"/>
          <w:szCs w:val="22"/>
        </w:rPr>
        <w:t>Chonika</w:t>
      </w:r>
      <w:proofErr w:type="spellEnd"/>
      <w:r w:rsidRPr="00CD73ED">
        <w:rPr>
          <w:rFonts w:ascii="Arial" w:hAnsi="Arial" w:cs="Arial"/>
          <w:sz w:val="22"/>
          <w:szCs w:val="22"/>
        </w:rPr>
        <w:t xml:space="preserve">. (2012). </w:t>
      </w:r>
      <w:r w:rsidRPr="00CD73ED">
        <w:rPr>
          <w:rFonts w:ascii="Arial" w:hAnsi="Arial" w:cs="Arial"/>
          <w:i/>
          <w:iCs/>
          <w:sz w:val="22"/>
          <w:szCs w:val="22"/>
        </w:rPr>
        <w:t>Becoming Visible: Shifting Teacher Practice to Actively Engage New Immigrant Students in Urban Classrooms.</w:t>
      </w:r>
      <w:r w:rsidRPr="00CD73ED">
        <w:rPr>
          <w:rFonts w:ascii="Arial" w:hAnsi="Arial" w:cs="Arial"/>
          <w:sz w:val="22"/>
          <w:szCs w:val="22"/>
        </w:rPr>
        <w:t xml:space="preserve"> The Urban Review. 44. 10.1007/s11256-012-0204-7.</w:t>
      </w:r>
    </w:p>
    <w:p w14:paraId="79444B88"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lastRenderedPageBreak/>
        <w:t xml:space="preserve">Schultz, Katherine &amp; Ravitch, Sharon. (2012). </w:t>
      </w:r>
      <w:r w:rsidRPr="00CD73ED">
        <w:rPr>
          <w:rFonts w:ascii="Arial" w:hAnsi="Arial" w:cs="Arial"/>
          <w:i/>
          <w:iCs/>
          <w:sz w:val="22"/>
          <w:szCs w:val="22"/>
        </w:rPr>
        <w:t xml:space="preserve">Narratives of Learning to Teach. </w:t>
      </w:r>
      <w:r w:rsidRPr="00CD73ED">
        <w:rPr>
          <w:rFonts w:ascii="Arial" w:hAnsi="Arial" w:cs="Arial"/>
          <w:sz w:val="22"/>
          <w:szCs w:val="22"/>
        </w:rPr>
        <w:t>Journal of Teacher Education.</w:t>
      </w:r>
      <w:r w:rsidRPr="00CD73ED">
        <w:rPr>
          <w:rFonts w:ascii="Arial" w:hAnsi="Arial" w:cs="Arial"/>
          <w:i/>
          <w:iCs/>
          <w:sz w:val="22"/>
          <w:szCs w:val="22"/>
        </w:rPr>
        <w:t xml:space="preserve"> </w:t>
      </w:r>
      <w:r w:rsidRPr="00CD73ED">
        <w:rPr>
          <w:rFonts w:ascii="Arial" w:hAnsi="Arial" w:cs="Arial"/>
          <w:sz w:val="22"/>
          <w:szCs w:val="22"/>
        </w:rPr>
        <w:t>64. 35-46. 10.1177/0022487112458801.</w:t>
      </w:r>
    </w:p>
    <w:p w14:paraId="4C129E36" w14:textId="77777777" w:rsidR="00CD73ED" w:rsidRPr="00CD73ED" w:rsidRDefault="00CD73ED" w:rsidP="00CD73ED">
      <w:pPr>
        <w:pStyle w:val="ListParagraph"/>
        <w:numPr>
          <w:ilvl w:val="0"/>
          <w:numId w:val="1"/>
        </w:numPr>
        <w:rPr>
          <w:sz w:val="22"/>
          <w:szCs w:val="22"/>
        </w:rPr>
      </w:pPr>
      <w:r w:rsidRPr="00CD73ED">
        <w:rPr>
          <w:rFonts w:ascii="Arial" w:hAnsi="Arial" w:cs="Arial"/>
          <w:sz w:val="22"/>
          <w:szCs w:val="22"/>
        </w:rPr>
        <w:t xml:space="preserve">Schultz, Katherine. (2012). </w:t>
      </w:r>
      <w:r w:rsidRPr="00CD73ED">
        <w:rPr>
          <w:rFonts w:ascii="Arial" w:hAnsi="Arial" w:cs="Arial"/>
          <w:i/>
          <w:iCs/>
          <w:sz w:val="22"/>
          <w:szCs w:val="22"/>
        </w:rPr>
        <w:t xml:space="preserve">The Fullness of Silence in the Classroom. </w:t>
      </w:r>
      <w:r w:rsidRPr="00CD73ED">
        <w:rPr>
          <w:rFonts w:ascii="Arial" w:hAnsi="Arial" w:cs="Arial"/>
          <w:sz w:val="22"/>
          <w:szCs w:val="22"/>
        </w:rPr>
        <w:t xml:space="preserve">The Phi Delta </w:t>
      </w:r>
      <w:proofErr w:type="spellStart"/>
      <w:r w:rsidRPr="00CD73ED">
        <w:rPr>
          <w:rFonts w:ascii="Arial" w:hAnsi="Arial" w:cs="Arial"/>
          <w:sz w:val="22"/>
          <w:szCs w:val="22"/>
        </w:rPr>
        <w:t>Kappan</w:t>
      </w:r>
      <w:proofErr w:type="spellEnd"/>
      <w:r w:rsidRPr="00CD73ED">
        <w:rPr>
          <w:rFonts w:ascii="Arial" w:hAnsi="Arial" w:cs="Arial"/>
          <w:sz w:val="22"/>
          <w:szCs w:val="22"/>
        </w:rPr>
        <w:t>. 94. 10.2307/41763607.</w:t>
      </w:r>
    </w:p>
    <w:p w14:paraId="014C5690" w14:textId="77777777" w:rsidR="00CD73ED" w:rsidRPr="00CD73ED" w:rsidRDefault="00CD73ED" w:rsidP="00CD73ED">
      <w:pPr>
        <w:pStyle w:val="ListParagraph"/>
        <w:numPr>
          <w:ilvl w:val="0"/>
          <w:numId w:val="1"/>
        </w:numPr>
        <w:rPr>
          <w:sz w:val="22"/>
          <w:szCs w:val="22"/>
        </w:rPr>
      </w:pPr>
      <w:proofErr w:type="spellStart"/>
      <w:r w:rsidRPr="00CD73ED">
        <w:rPr>
          <w:rFonts w:ascii="Arial" w:hAnsi="Arial" w:cs="Arial"/>
          <w:sz w:val="22"/>
          <w:szCs w:val="22"/>
        </w:rPr>
        <w:t>Teicholz</w:t>
      </w:r>
      <w:proofErr w:type="spellEnd"/>
      <w:r w:rsidRPr="00CD73ED">
        <w:rPr>
          <w:rFonts w:ascii="Arial" w:hAnsi="Arial" w:cs="Arial"/>
          <w:sz w:val="22"/>
          <w:szCs w:val="22"/>
        </w:rPr>
        <w:t xml:space="preserve">, Tom (2018) </w:t>
      </w:r>
      <w:r w:rsidRPr="00CD73ED">
        <w:rPr>
          <w:rFonts w:ascii="Arial" w:hAnsi="Arial" w:cs="Arial"/>
          <w:i/>
          <w:iCs/>
          <w:color w:val="333333"/>
          <w:spacing w:val="-3"/>
          <w:sz w:val="22"/>
          <w:szCs w:val="22"/>
        </w:rPr>
        <w:t xml:space="preserve">The British Museum: The Problematic Yet Enduring Appeal of Antiquities. </w:t>
      </w:r>
      <w:r w:rsidRPr="00CD73ED">
        <w:rPr>
          <w:rFonts w:ascii="Arial" w:hAnsi="Arial" w:cs="Arial"/>
          <w:color w:val="333333"/>
          <w:spacing w:val="-3"/>
          <w:sz w:val="22"/>
          <w:szCs w:val="22"/>
        </w:rPr>
        <w:t>Forbes &lt;https://www.forbes.com/sites/tomteicholz/2018/10/14/the-british-museum-the-problematic-yet-enduring-appeal-of-antiquitie/?sh=1a022b7e4244&gt; Accessed April 2024</w:t>
      </w:r>
    </w:p>
    <w:p w14:paraId="7690AD63" w14:textId="2758ABB9" w:rsidR="00E24CD1" w:rsidRPr="00E24CD1" w:rsidRDefault="00E24CD1" w:rsidP="00E24CD1">
      <w:pPr>
        <w:autoSpaceDE w:val="0"/>
        <w:autoSpaceDN w:val="0"/>
        <w:adjustRightInd w:val="0"/>
        <w:rPr>
          <w:rFonts w:ascii="Arial" w:hAnsi="Arial" w:cs="Arial"/>
          <w:sz w:val="22"/>
          <w:szCs w:val="22"/>
        </w:rPr>
      </w:pPr>
    </w:p>
    <w:p w14:paraId="0FC09C52" w14:textId="77777777" w:rsidR="00E24CD1" w:rsidRPr="00E24CD1" w:rsidRDefault="00E24CD1" w:rsidP="00E24CD1">
      <w:pPr>
        <w:autoSpaceDE w:val="0"/>
        <w:autoSpaceDN w:val="0"/>
        <w:adjustRightInd w:val="0"/>
        <w:rPr>
          <w:rFonts w:ascii="Arial" w:hAnsi="Arial" w:cs="Arial"/>
          <w:sz w:val="22"/>
          <w:szCs w:val="22"/>
        </w:rPr>
      </w:pPr>
    </w:p>
    <w:p w14:paraId="525655EE" w14:textId="77777777" w:rsidR="00E24CD1" w:rsidRPr="00E24CD1" w:rsidRDefault="00E24CD1">
      <w:pPr>
        <w:rPr>
          <w:rFonts w:ascii="Arial" w:hAnsi="Arial" w:cs="Arial"/>
          <w:sz w:val="22"/>
          <w:szCs w:val="22"/>
        </w:rPr>
      </w:pPr>
    </w:p>
    <w:p w14:paraId="7ED9B59F" w14:textId="77777777" w:rsidR="00E24CD1" w:rsidRPr="00E24CD1" w:rsidRDefault="00E24CD1">
      <w:pPr>
        <w:rPr>
          <w:rFonts w:ascii="Arial" w:hAnsi="Arial" w:cs="Arial"/>
          <w:sz w:val="22"/>
          <w:szCs w:val="22"/>
        </w:rPr>
      </w:pPr>
    </w:p>
    <w:p w14:paraId="4CB12245" w14:textId="77777777" w:rsidR="00E24CD1" w:rsidRPr="00E24CD1" w:rsidRDefault="00E24CD1">
      <w:pPr>
        <w:rPr>
          <w:rFonts w:ascii="Arial" w:hAnsi="Arial" w:cs="Arial"/>
          <w:sz w:val="22"/>
          <w:szCs w:val="22"/>
        </w:rPr>
      </w:pPr>
    </w:p>
    <w:p w14:paraId="41A443FE" w14:textId="77777777" w:rsidR="00E24CD1" w:rsidRPr="00E24CD1" w:rsidRDefault="00E24CD1">
      <w:pPr>
        <w:rPr>
          <w:rFonts w:ascii="Arial" w:hAnsi="Arial" w:cs="Arial"/>
          <w:sz w:val="22"/>
          <w:szCs w:val="22"/>
        </w:rPr>
      </w:pPr>
    </w:p>
    <w:p w14:paraId="55DE9CAD" w14:textId="77777777" w:rsidR="00E24CD1" w:rsidRPr="00E24CD1" w:rsidRDefault="00E24CD1">
      <w:pPr>
        <w:rPr>
          <w:rFonts w:ascii="Arial" w:hAnsi="Arial" w:cs="Arial"/>
          <w:sz w:val="22"/>
          <w:szCs w:val="22"/>
        </w:rPr>
      </w:pPr>
    </w:p>
    <w:p w14:paraId="618D2781" w14:textId="77777777" w:rsidR="00E24CD1" w:rsidRPr="00E24CD1" w:rsidRDefault="00E24CD1">
      <w:pPr>
        <w:rPr>
          <w:rFonts w:ascii="Arial" w:hAnsi="Arial" w:cs="Arial"/>
          <w:sz w:val="22"/>
          <w:szCs w:val="22"/>
        </w:rPr>
      </w:pPr>
    </w:p>
    <w:p w14:paraId="284D2663" w14:textId="77777777" w:rsidR="00E24CD1" w:rsidRPr="00E24CD1" w:rsidRDefault="00E24CD1">
      <w:pPr>
        <w:rPr>
          <w:rFonts w:ascii="Arial" w:hAnsi="Arial" w:cs="Arial"/>
          <w:sz w:val="22"/>
          <w:szCs w:val="22"/>
        </w:rPr>
      </w:pPr>
    </w:p>
    <w:p w14:paraId="7E88568C" w14:textId="77777777" w:rsidR="00E24CD1" w:rsidRPr="00E24CD1" w:rsidRDefault="00E24CD1">
      <w:pPr>
        <w:rPr>
          <w:rFonts w:ascii="Arial" w:hAnsi="Arial" w:cs="Arial"/>
          <w:sz w:val="22"/>
          <w:szCs w:val="22"/>
        </w:rPr>
      </w:pPr>
    </w:p>
    <w:p w14:paraId="2A6CC0FF" w14:textId="77777777" w:rsidR="00E24CD1" w:rsidRPr="00E24CD1" w:rsidRDefault="00E24CD1">
      <w:pPr>
        <w:rPr>
          <w:rFonts w:ascii="Arial" w:hAnsi="Arial" w:cs="Arial"/>
          <w:sz w:val="22"/>
          <w:szCs w:val="22"/>
        </w:rPr>
      </w:pPr>
    </w:p>
    <w:p w14:paraId="6540C2C4" w14:textId="77777777" w:rsidR="00E24CD1" w:rsidRPr="00E24CD1" w:rsidRDefault="00E24CD1">
      <w:pPr>
        <w:rPr>
          <w:rFonts w:ascii="Arial" w:hAnsi="Arial" w:cs="Arial"/>
          <w:sz w:val="22"/>
          <w:szCs w:val="22"/>
        </w:rPr>
      </w:pPr>
    </w:p>
    <w:p w14:paraId="4BC514F8" w14:textId="77777777" w:rsidR="00E24CD1" w:rsidRPr="00E24CD1" w:rsidRDefault="00E24CD1">
      <w:pPr>
        <w:rPr>
          <w:rFonts w:ascii="Arial" w:hAnsi="Arial" w:cs="Arial"/>
          <w:sz w:val="22"/>
          <w:szCs w:val="22"/>
        </w:rPr>
      </w:pPr>
    </w:p>
    <w:p w14:paraId="51E9DD7C" w14:textId="77777777" w:rsidR="00E24CD1" w:rsidRPr="00E24CD1" w:rsidRDefault="00E24CD1">
      <w:pPr>
        <w:rPr>
          <w:rFonts w:ascii="Arial" w:hAnsi="Arial" w:cs="Arial"/>
          <w:sz w:val="22"/>
          <w:szCs w:val="22"/>
        </w:rPr>
      </w:pPr>
    </w:p>
    <w:p w14:paraId="7ECEAD70" w14:textId="77777777" w:rsidR="00E24CD1" w:rsidRPr="00E24CD1" w:rsidRDefault="00E24CD1">
      <w:pPr>
        <w:rPr>
          <w:rFonts w:ascii="Arial" w:hAnsi="Arial" w:cs="Arial"/>
          <w:sz w:val="22"/>
          <w:szCs w:val="22"/>
        </w:rPr>
      </w:pPr>
    </w:p>
    <w:p w14:paraId="1BA3A313" w14:textId="77777777" w:rsidR="00E24CD1" w:rsidRPr="00E24CD1" w:rsidRDefault="00E24CD1">
      <w:pPr>
        <w:rPr>
          <w:rFonts w:ascii="Arial" w:hAnsi="Arial" w:cs="Arial"/>
          <w:sz w:val="22"/>
          <w:szCs w:val="22"/>
        </w:rPr>
      </w:pPr>
    </w:p>
    <w:p w14:paraId="611B7239" w14:textId="77777777" w:rsidR="00E24CD1" w:rsidRPr="00E24CD1" w:rsidRDefault="00E24CD1">
      <w:pPr>
        <w:rPr>
          <w:rFonts w:ascii="Arial" w:hAnsi="Arial" w:cs="Arial"/>
          <w:sz w:val="22"/>
          <w:szCs w:val="22"/>
        </w:rPr>
      </w:pPr>
    </w:p>
    <w:p w14:paraId="3252760B" w14:textId="77777777" w:rsidR="00E24CD1" w:rsidRPr="00E24CD1" w:rsidRDefault="00E24CD1">
      <w:pPr>
        <w:rPr>
          <w:rFonts w:ascii="Arial" w:hAnsi="Arial" w:cs="Arial"/>
          <w:sz w:val="22"/>
          <w:szCs w:val="22"/>
        </w:rPr>
      </w:pPr>
    </w:p>
    <w:p w14:paraId="046129D5" w14:textId="77777777" w:rsidR="00E24CD1" w:rsidRPr="00E24CD1" w:rsidRDefault="00E24CD1">
      <w:pPr>
        <w:rPr>
          <w:rFonts w:ascii="Arial" w:hAnsi="Arial" w:cs="Arial"/>
          <w:sz w:val="22"/>
          <w:szCs w:val="22"/>
        </w:rPr>
      </w:pPr>
    </w:p>
    <w:p w14:paraId="5B7984D5" w14:textId="77777777" w:rsidR="00E24CD1" w:rsidRPr="00E24CD1" w:rsidRDefault="00E24CD1">
      <w:pPr>
        <w:rPr>
          <w:rFonts w:ascii="Arial" w:hAnsi="Arial" w:cs="Arial"/>
          <w:sz w:val="22"/>
          <w:szCs w:val="22"/>
        </w:rPr>
      </w:pPr>
    </w:p>
    <w:p w14:paraId="78DD5294" w14:textId="55EB2FF0" w:rsidR="00E24CD1" w:rsidRPr="00E24CD1" w:rsidRDefault="00E24CD1" w:rsidP="00E24CD1">
      <w:pPr>
        <w:rPr>
          <w:rFonts w:ascii="Arial" w:hAnsi="Arial" w:cs="Arial"/>
          <w:color w:val="000000"/>
          <w:sz w:val="22"/>
          <w:szCs w:val="22"/>
        </w:rPr>
      </w:pPr>
    </w:p>
    <w:sectPr w:rsidR="00E24CD1" w:rsidRPr="00E24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5DAC" w14:textId="77777777" w:rsidR="001232C2" w:rsidRDefault="001232C2" w:rsidP="00E24CD1">
      <w:r>
        <w:separator/>
      </w:r>
    </w:p>
  </w:endnote>
  <w:endnote w:type="continuationSeparator" w:id="0">
    <w:p w14:paraId="7CA3712B" w14:textId="77777777" w:rsidR="001232C2" w:rsidRDefault="001232C2" w:rsidP="00E2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1161" w14:textId="77777777" w:rsidR="001232C2" w:rsidRDefault="001232C2" w:rsidP="00E24CD1">
      <w:r>
        <w:separator/>
      </w:r>
    </w:p>
  </w:footnote>
  <w:footnote w:type="continuationSeparator" w:id="0">
    <w:p w14:paraId="6C32C2BB" w14:textId="77777777" w:rsidR="001232C2" w:rsidRDefault="001232C2" w:rsidP="00E24CD1">
      <w:r>
        <w:continuationSeparator/>
      </w:r>
    </w:p>
  </w:footnote>
  <w:footnote w:id="1">
    <w:p w14:paraId="3540A578" w14:textId="39F5A977"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BRIEF: Microteaching, Moodle &lt;</w:t>
      </w:r>
      <w:r w:rsidRPr="00E24CD1">
        <w:rPr>
          <w:rFonts w:ascii="Arial" w:hAnsi="Arial" w:cs="Arial"/>
          <w:sz w:val="18"/>
          <w:szCs w:val="18"/>
        </w:rPr>
        <w:fldChar w:fldCharType="begin"/>
      </w:r>
      <w:r w:rsidRPr="00E24CD1">
        <w:rPr>
          <w:rFonts w:ascii="Arial" w:hAnsi="Arial" w:cs="Arial"/>
          <w:sz w:val="18"/>
          <w:szCs w:val="18"/>
        </w:rPr>
        <w:instrText xml:space="preserve"> HYPERLINK "</w:instrText>
      </w:r>
      <w:r w:rsidRPr="00E24CD1">
        <w:rPr>
          <w:rFonts w:ascii="Arial" w:hAnsi="Arial" w:cs="Arial"/>
          <w:sz w:val="18"/>
          <w:szCs w:val="18"/>
        </w:rPr>
        <w:instrText>https://moodle.arts.ac.uk/mod/page/view.php?id=1152131</w:instrText>
      </w:r>
      <w:r w:rsidRPr="00E24CD1">
        <w:rPr>
          <w:rFonts w:ascii="Arial" w:hAnsi="Arial" w:cs="Arial"/>
          <w:sz w:val="18"/>
          <w:szCs w:val="18"/>
        </w:rPr>
        <w:instrText xml:space="preserve">" </w:instrText>
      </w:r>
      <w:r w:rsidRPr="00E24CD1">
        <w:rPr>
          <w:rFonts w:ascii="Arial" w:hAnsi="Arial" w:cs="Arial"/>
          <w:sz w:val="18"/>
          <w:szCs w:val="18"/>
        </w:rPr>
        <w:fldChar w:fldCharType="separate"/>
      </w:r>
      <w:r w:rsidRPr="00E24CD1">
        <w:rPr>
          <w:rStyle w:val="Hyperlink"/>
          <w:rFonts w:ascii="Arial" w:hAnsi="Arial" w:cs="Arial"/>
          <w:sz w:val="18"/>
          <w:szCs w:val="18"/>
        </w:rPr>
        <w:t>https://moodle.arts.ac.uk/mod/page/view.php?id=1152131</w:t>
      </w:r>
      <w:r w:rsidRPr="00E24CD1">
        <w:rPr>
          <w:rFonts w:ascii="Arial" w:hAnsi="Arial" w:cs="Arial"/>
          <w:sz w:val="18"/>
          <w:szCs w:val="18"/>
        </w:rPr>
        <w:fldChar w:fldCharType="end"/>
      </w:r>
      <w:r w:rsidRPr="00E24CD1">
        <w:rPr>
          <w:rFonts w:ascii="Arial" w:hAnsi="Arial" w:cs="Arial"/>
          <w:sz w:val="18"/>
          <w:szCs w:val="18"/>
        </w:rPr>
        <w:t>&gt; Accessed April 2024</w:t>
      </w:r>
      <w:r w:rsidRPr="00E24CD1">
        <w:rPr>
          <w:rFonts w:ascii="Arial" w:hAnsi="Arial" w:cs="Arial"/>
          <w:sz w:val="18"/>
          <w:szCs w:val="18"/>
        </w:rPr>
        <w:br/>
      </w:r>
    </w:p>
  </w:footnote>
  <w:footnote w:id="2">
    <w:p w14:paraId="4C4CC3E2" w14:textId="2072FF2B"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sz w:val="18"/>
          <w:szCs w:val="18"/>
        </w:rPr>
        <w:t xml:space="preserve">Schultz, Katherine. (2012). </w:t>
      </w:r>
      <w:r w:rsidRPr="00E24CD1">
        <w:rPr>
          <w:rFonts w:ascii="Arial" w:hAnsi="Arial" w:cs="Arial"/>
          <w:i/>
          <w:iCs/>
          <w:sz w:val="18"/>
          <w:szCs w:val="18"/>
        </w:rPr>
        <w:t xml:space="preserve">The Fullness of Silence in the Classroom. </w:t>
      </w:r>
      <w:r w:rsidRPr="00E24CD1">
        <w:rPr>
          <w:rFonts w:ascii="Arial" w:hAnsi="Arial" w:cs="Arial"/>
          <w:sz w:val="18"/>
          <w:szCs w:val="18"/>
        </w:rPr>
        <w:t xml:space="preserve">The Phi Delta </w:t>
      </w:r>
      <w:proofErr w:type="spellStart"/>
      <w:r w:rsidRPr="00E24CD1">
        <w:rPr>
          <w:rFonts w:ascii="Arial" w:hAnsi="Arial" w:cs="Arial"/>
          <w:sz w:val="18"/>
          <w:szCs w:val="18"/>
        </w:rPr>
        <w:t>Kappan</w:t>
      </w:r>
      <w:proofErr w:type="spellEnd"/>
      <w:r w:rsidRPr="00E24CD1">
        <w:rPr>
          <w:rFonts w:ascii="Arial" w:hAnsi="Arial" w:cs="Arial"/>
          <w:sz w:val="18"/>
          <w:szCs w:val="18"/>
        </w:rPr>
        <w:t>. 94. 10.2307/41763607.</w:t>
      </w:r>
      <w:r w:rsidRPr="00E24CD1">
        <w:rPr>
          <w:rFonts w:ascii="Arial" w:hAnsi="Arial" w:cs="Arial"/>
          <w:sz w:val="18"/>
          <w:szCs w:val="18"/>
        </w:rPr>
        <w:br/>
      </w:r>
    </w:p>
  </w:footnote>
  <w:footnote w:id="3">
    <w:p w14:paraId="7EE2B404" w14:textId="76B3CC4A"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sz w:val="18"/>
          <w:szCs w:val="18"/>
        </w:rPr>
        <w:t xml:space="preserve">Schultz, Katherine &amp; Ravitch, Sharon. (2012). </w:t>
      </w:r>
      <w:r w:rsidRPr="00E24CD1">
        <w:rPr>
          <w:rFonts w:ascii="Arial" w:hAnsi="Arial" w:cs="Arial"/>
          <w:i/>
          <w:iCs/>
          <w:sz w:val="18"/>
          <w:szCs w:val="18"/>
        </w:rPr>
        <w:t xml:space="preserve">Narratives of Learning to Teach. </w:t>
      </w:r>
      <w:r w:rsidRPr="00E24CD1">
        <w:rPr>
          <w:rFonts w:ascii="Arial" w:hAnsi="Arial" w:cs="Arial"/>
          <w:sz w:val="18"/>
          <w:szCs w:val="18"/>
        </w:rPr>
        <w:t>Journal of Teacher Education.</w:t>
      </w:r>
      <w:r w:rsidRPr="00E24CD1">
        <w:rPr>
          <w:rFonts w:ascii="Arial" w:hAnsi="Arial" w:cs="Arial"/>
          <w:i/>
          <w:iCs/>
          <w:sz w:val="18"/>
          <w:szCs w:val="18"/>
        </w:rPr>
        <w:t xml:space="preserve"> </w:t>
      </w:r>
      <w:r w:rsidRPr="00E24CD1">
        <w:rPr>
          <w:rFonts w:ascii="Arial" w:hAnsi="Arial" w:cs="Arial"/>
          <w:sz w:val="18"/>
          <w:szCs w:val="18"/>
        </w:rPr>
        <w:t>64. 35-46. 10.1177/0022487112458801.</w:t>
      </w:r>
      <w:r w:rsidRPr="00E24CD1">
        <w:rPr>
          <w:rFonts w:ascii="Arial" w:hAnsi="Arial" w:cs="Arial"/>
          <w:sz w:val="18"/>
          <w:szCs w:val="18"/>
        </w:rPr>
        <w:br/>
      </w:r>
    </w:p>
  </w:footnote>
  <w:footnote w:id="4">
    <w:p w14:paraId="5E0FB329" w14:textId="6AB13182"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sz w:val="18"/>
          <w:szCs w:val="18"/>
        </w:rPr>
        <w:t xml:space="preserve">Schultz, Katherine &amp; Coleman-King, </w:t>
      </w:r>
      <w:proofErr w:type="spellStart"/>
      <w:r w:rsidRPr="00E24CD1">
        <w:rPr>
          <w:rFonts w:ascii="Arial" w:hAnsi="Arial" w:cs="Arial"/>
          <w:sz w:val="18"/>
          <w:szCs w:val="18"/>
        </w:rPr>
        <w:t>Chonika</w:t>
      </w:r>
      <w:proofErr w:type="spellEnd"/>
      <w:r w:rsidRPr="00E24CD1">
        <w:rPr>
          <w:rFonts w:ascii="Arial" w:hAnsi="Arial" w:cs="Arial"/>
          <w:sz w:val="18"/>
          <w:szCs w:val="18"/>
        </w:rPr>
        <w:t xml:space="preserve">. (2012). </w:t>
      </w:r>
      <w:r w:rsidRPr="00E24CD1">
        <w:rPr>
          <w:rFonts w:ascii="Arial" w:hAnsi="Arial" w:cs="Arial"/>
          <w:i/>
          <w:iCs/>
          <w:sz w:val="18"/>
          <w:szCs w:val="18"/>
        </w:rPr>
        <w:t>Becoming Visible: Shifting Teacher Practice to Actively Engage New Immigrant Students in Urban Classrooms.</w:t>
      </w:r>
      <w:r w:rsidRPr="00E24CD1">
        <w:rPr>
          <w:rFonts w:ascii="Arial" w:hAnsi="Arial" w:cs="Arial"/>
          <w:sz w:val="18"/>
          <w:szCs w:val="18"/>
        </w:rPr>
        <w:t xml:space="preserve"> The Urban Review. 44. 10.1007/s11256-012-0204-7.</w:t>
      </w:r>
      <w:r w:rsidRPr="00E24CD1">
        <w:rPr>
          <w:rFonts w:ascii="Arial" w:hAnsi="Arial" w:cs="Arial"/>
          <w:sz w:val="18"/>
          <w:szCs w:val="18"/>
        </w:rPr>
        <w:br/>
      </w:r>
    </w:p>
  </w:footnote>
  <w:footnote w:id="5">
    <w:p w14:paraId="06CDC42C" w14:textId="4DC8B5C0" w:rsidR="00E24CD1" w:rsidRPr="00E24CD1" w:rsidRDefault="00E24CD1" w:rsidP="00E24CD1">
      <w:pPr>
        <w:pStyle w:val="Heading1"/>
        <w:shd w:val="clear" w:color="auto" w:fill="FCFCFC"/>
        <w:spacing w:before="120" w:beforeAutospacing="0" w:after="0" w:afterAutospacing="0"/>
        <w:rPr>
          <w:rFonts w:ascii="Arial" w:hAnsi="Arial" w:cs="Arial"/>
          <w:b w:val="0"/>
          <w:bCs w:val="0"/>
          <w:color w:val="333333"/>
          <w:spacing w:val="-3"/>
          <w:sz w:val="18"/>
          <w:szCs w:val="18"/>
        </w:rPr>
      </w:pPr>
      <w:r w:rsidRPr="00E24CD1">
        <w:rPr>
          <w:rStyle w:val="FootnoteReference"/>
          <w:rFonts w:ascii="Arial" w:hAnsi="Arial" w:cs="Arial"/>
          <w:b w:val="0"/>
          <w:bCs w:val="0"/>
          <w:sz w:val="18"/>
          <w:szCs w:val="18"/>
        </w:rPr>
        <w:footnoteRef/>
      </w:r>
      <w:r w:rsidRPr="00E24CD1">
        <w:rPr>
          <w:rFonts w:ascii="Arial" w:hAnsi="Arial" w:cs="Arial"/>
          <w:b w:val="0"/>
          <w:bCs w:val="0"/>
          <w:sz w:val="18"/>
          <w:szCs w:val="18"/>
        </w:rPr>
        <w:t xml:space="preserve"> </w:t>
      </w:r>
      <w:proofErr w:type="spellStart"/>
      <w:r w:rsidRPr="00E24CD1">
        <w:rPr>
          <w:rFonts w:ascii="Arial" w:hAnsi="Arial" w:cs="Arial"/>
          <w:b w:val="0"/>
          <w:bCs w:val="0"/>
          <w:sz w:val="18"/>
          <w:szCs w:val="18"/>
        </w:rPr>
        <w:t>Teicholz</w:t>
      </w:r>
      <w:proofErr w:type="spellEnd"/>
      <w:r w:rsidRPr="00E24CD1">
        <w:rPr>
          <w:rFonts w:ascii="Arial" w:hAnsi="Arial" w:cs="Arial"/>
          <w:b w:val="0"/>
          <w:bCs w:val="0"/>
          <w:sz w:val="18"/>
          <w:szCs w:val="18"/>
        </w:rPr>
        <w:t xml:space="preserve">, Tom (2018) </w:t>
      </w:r>
      <w:r w:rsidRPr="00E24CD1">
        <w:rPr>
          <w:rFonts w:ascii="Arial" w:hAnsi="Arial" w:cs="Arial"/>
          <w:b w:val="0"/>
          <w:bCs w:val="0"/>
          <w:i/>
          <w:iCs/>
          <w:color w:val="333333"/>
          <w:spacing w:val="-3"/>
          <w:sz w:val="18"/>
          <w:szCs w:val="18"/>
        </w:rPr>
        <w:t>The British Museum: The Problematic Yet Enduring Appeal of Antiquities</w:t>
      </w:r>
      <w:r w:rsidRPr="00E24CD1">
        <w:rPr>
          <w:rFonts w:ascii="Arial" w:hAnsi="Arial" w:cs="Arial"/>
          <w:b w:val="0"/>
          <w:bCs w:val="0"/>
          <w:i/>
          <w:iCs/>
          <w:color w:val="333333"/>
          <w:spacing w:val="-3"/>
          <w:sz w:val="18"/>
          <w:szCs w:val="18"/>
        </w:rPr>
        <w:t xml:space="preserve">. </w:t>
      </w:r>
      <w:r w:rsidRPr="00E24CD1">
        <w:rPr>
          <w:rFonts w:ascii="Arial" w:hAnsi="Arial" w:cs="Arial"/>
          <w:b w:val="0"/>
          <w:bCs w:val="0"/>
          <w:color w:val="333333"/>
          <w:spacing w:val="-3"/>
          <w:sz w:val="18"/>
          <w:szCs w:val="18"/>
        </w:rPr>
        <w:t>Forbes &lt;</w:t>
      </w:r>
      <w:r w:rsidRPr="00E24CD1">
        <w:rPr>
          <w:rFonts w:ascii="Arial" w:hAnsi="Arial" w:cs="Arial"/>
          <w:b w:val="0"/>
          <w:bCs w:val="0"/>
          <w:color w:val="333333"/>
          <w:spacing w:val="-3"/>
          <w:sz w:val="18"/>
          <w:szCs w:val="18"/>
        </w:rPr>
        <w:t>https://www.forbes.com/sites/tomteicholz/2018/10/14/the-british-museum-the-problematic-yet-enduring-appeal-of-antiquitie/?sh=1a022b7e4244</w:t>
      </w:r>
      <w:r w:rsidRPr="00E24CD1">
        <w:rPr>
          <w:rFonts w:ascii="Arial" w:hAnsi="Arial" w:cs="Arial"/>
          <w:b w:val="0"/>
          <w:bCs w:val="0"/>
          <w:color w:val="333333"/>
          <w:spacing w:val="-3"/>
          <w:sz w:val="18"/>
          <w:szCs w:val="18"/>
        </w:rPr>
        <w:t>&gt; Accessed April 2024</w:t>
      </w:r>
    </w:p>
    <w:p w14:paraId="309AC95C" w14:textId="1EEB780B" w:rsidR="00E24CD1" w:rsidRPr="00E24CD1" w:rsidRDefault="00E24CD1">
      <w:pPr>
        <w:pStyle w:val="FootnoteText"/>
        <w:rPr>
          <w:rFonts w:ascii="Arial" w:hAnsi="Arial" w:cs="Arial"/>
          <w:sz w:val="18"/>
          <w:szCs w:val="18"/>
        </w:rPr>
      </w:pPr>
    </w:p>
  </w:footnote>
  <w:footnote w:id="6">
    <w:p w14:paraId="585F2542" w14:textId="27FD1C87"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De La Puente, Gabrielle (2019) </w:t>
      </w:r>
      <w:r w:rsidRPr="00E24CD1">
        <w:rPr>
          <w:rFonts w:ascii="Arial" w:hAnsi="Arial" w:cs="Arial"/>
          <w:i/>
          <w:iCs/>
          <w:sz w:val="18"/>
          <w:szCs w:val="18"/>
        </w:rPr>
        <w:t>Why Museums Are Bad Vibes</w:t>
      </w:r>
      <w:r w:rsidRPr="00E24CD1">
        <w:rPr>
          <w:rFonts w:ascii="Arial" w:hAnsi="Arial" w:cs="Arial"/>
          <w:sz w:val="18"/>
          <w:szCs w:val="18"/>
        </w:rPr>
        <w:t xml:space="preserve">. The White </w:t>
      </w:r>
      <w:proofErr w:type="spellStart"/>
      <w:r w:rsidRPr="00E24CD1">
        <w:rPr>
          <w:rFonts w:ascii="Arial" w:hAnsi="Arial" w:cs="Arial"/>
          <w:sz w:val="18"/>
          <w:szCs w:val="18"/>
        </w:rPr>
        <w:t>Pube</w:t>
      </w:r>
      <w:proofErr w:type="spellEnd"/>
      <w:r w:rsidRPr="00E24CD1">
        <w:rPr>
          <w:rFonts w:ascii="Arial" w:hAnsi="Arial" w:cs="Arial"/>
          <w:sz w:val="18"/>
          <w:szCs w:val="18"/>
        </w:rPr>
        <w:t xml:space="preserve"> &lt;</w:t>
      </w:r>
      <w:r w:rsidRPr="00E24CD1">
        <w:rPr>
          <w:rFonts w:ascii="Arial" w:hAnsi="Arial" w:cs="Arial"/>
          <w:sz w:val="18"/>
          <w:szCs w:val="18"/>
        </w:rPr>
        <w:t>https://thewhitepube.co.uk/art-thoughts/why-museums-are-bad-vibes/</w:t>
      </w:r>
      <w:r w:rsidRPr="00E24CD1">
        <w:rPr>
          <w:rFonts w:ascii="Arial" w:hAnsi="Arial" w:cs="Arial"/>
          <w:sz w:val="18"/>
          <w:szCs w:val="18"/>
        </w:rPr>
        <w:t>&gt; Accessed April 2014</w:t>
      </w:r>
      <w:r w:rsidRPr="00E24CD1">
        <w:rPr>
          <w:rFonts w:ascii="Arial" w:hAnsi="Arial" w:cs="Arial"/>
          <w:sz w:val="18"/>
          <w:szCs w:val="18"/>
        </w:rPr>
        <w:br/>
      </w:r>
    </w:p>
  </w:footnote>
  <w:footnote w:id="7">
    <w:p w14:paraId="683A295C" w14:textId="15F8AA8E"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Modest, Wayne (2018) </w:t>
      </w:r>
      <w:r w:rsidRPr="00E24CD1">
        <w:rPr>
          <w:rFonts w:ascii="Arial" w:hAnsi="Arial" w:cs="Arial"/>
          <w:i/>
          <w:iCs/>
          <w:sz w:val="18"/>
          <w:szCs w:val="18"/>
        </w:rPr>
        <w:t>Words Matter: An Unfinished Guide to Word Choices in the Cultural Sector.</w:t>
      </w:r>
      <w:r w:rsidRPr="00E24CD1">
        <w:rPr>
          <w:rFonts w:ascii="Arial" w:hAnsi="Arial" w:cs="Arial"/>
          <w:sz w:val="18"/>
          <w:szCs w:val="18"/>
        </w:rPr>
        <w:t xml:space="preserve"> </w:t>
      </w:r>
      <w:proofErr w:type="spellStart"/>
      <w:r w:rsidRPr="00E24CD1">
        <w:rPr>
          <w:rFonts w:ascii="Arial" w:hAnsi="Arial" w:cs="Arial"/>
          <w:sz w:val="18"/>
          <w:szCs w:val="18"/>
        </w:rPr>
        <w:t>Tropen</w:t>
      </w:r>
      <w:proofErr w:type="spellEnd"/>
      <w:r w:rsidRPr="00E24CD1">
        <w:rPr>
          <w:rFonts w:ascii="Arial" w:hAnsi="Arial" w:cs="Arial"/>
          <w:sz w:val="18"/>
          <w:szCs w:val="18"/>
        </w:rPr>
        <w:t xml:space="preserve"> Museum, Afrika Museum, Museum </w:t>
      </w:r>
      <w:proofErr w:type="spellStart"/>
      <w:r w:rsidRPr="00E24CD1">
        <w:rPr>
          <w:rFonts w:ascii="Arial" w:hAnsi="Arial" w:cs="Arial"/>
          <w:sz w:val="18"/>
          <w:szCs w:val="18"/>
        </w:rPr>
        <w:t>Volkenkunde</w:t>
      </w:r>
      <w:proofErr w:type="spellEnd"/>
      <w:r w:rsidRPr="00E24CD1">
        <w:rPr>
          <w:rFonts w:ascii="Arial" w:hAnsi="Arial" w:cs="Arial"/>
          <w:sz w:val="18"/>
          <w:szCs w:val="18"/>
        </w:rPr>
        <w:t xml:space="preserve">, </w:t>
      </w:r>
      <w:proofErr w:type="spellStart"/>
      <w:r w:rsidRPr="00E24CD1">
        <w:rPr>
          <w:rFonts w:ascii="Arial" w:hAnsi="Arial" w:cs="Arial"/>
          <w:sz w:val="18"/>
          <w:szCs w:val="18"/>
        </w:rPr>
        <w:t>Wereld</w:t>
      </w:r>
      <w:proofErr w:type="spellEnd"/>
      <w:r w:rsidRPr="00E24CD1">
        <w:rPr>
          <w:rFonts w:ascii="Arial" w:hAnsi="Arial" w:cs="Arial"/>
          <w:sz w:val="18"/>
          <w:szCs w:val="18"/>
        </w:rPr>
        <w:t xml:space="preserve"> Museum. p.17 &lt;</w:t>
      </w:r>
      <w:r w:rsidRPr="00E24CD1">
        <w:rPr>
          <w:rFonts w:ascii="Arial" w:hAnsi="Arial" w:cs="Arial"/>
          <w:sz w:val="18"/>
          <w:szCs w:val="18"/>
        </w:rPr>
        <w:t>https://www.materialculture.nl/sites/default/files/2018-08/words_matter.pdf.pdf</w:t>
      </w:r>
      <w:r w:rsidRPr="00E24CD1">
        <w:rPr>
          <w:rFonts w:ascii="Arial" w:hAnsi="Arial" w:cs="Arial"/>
          <w:sz w:val="18"/>
          <w:szCs w:val="18"/>
        </w:rPr>
        <w:t>&gt; Accessed April 2024</w:t>
      </w:r>
      <w:r w:rsidRPr="00E24CD1">
        <w:rPr>
          <w:rFonts w:ascii="Arial" w:hAnsi="Arial" w:cs="Arial"/>
          <w:sz w:val="18"/>
          <w:szCs w:val="18"/>
        </w:rPr>
        <w:br/>
      </w:r>
    </w:p>
  </w:footnote>
  <w:footnote w:id="8">
    <w:p w14:paraId="241FC0A9" w14:textId="2539C4E9" w:rsidR="00E24CD1" w:rsidRPr="00E24CD1" w:rsidRDefault="00E24CD1" w:rsidP="00E24CD1">
      <w:pPr>
        <w:autoSpaceDE w:val="0"/>
        <w:autoSpaceDN w:val="0"/>
        <w:adjustRightInd w:val="0"/>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sz w:val="18"/>
          <w:szCs w:val="18"/>
        </w:rPr>
        <w:t>hooks, bell (2000), Where We Stand: Class Matters, Great Britain:</w:t>
      </w:r>
      <w:r w:rsidRPr="00E24CD1">
        <w:rPr>
          <w:rFonts w:ascii="Arial" w:hAnsi="Arial" w:cs="Arial"/>
          <w:sz w:val="18"/>
          <w:szCs w:val="18"/>
        </w:rPr>
        <w:t xml:space="preserve"> </w:t>
      </w:r>
      <w:r w:rsidRPr="00E24CD1">
        <w:rPr>
          <w:rFonts w:ascii="Arial" w:hAnsi="Arial" w:cs="Arial"/>
          <w:sz w:val="18"/>
          <w:szCs w:val="18"/>
        </w:rPr>
        <w:t>Routledge</w:t>
      </w:r>
      <w:r w:rsidRPr="00E24CD1">
        <w:rPr>
          <w:rFonts w:ascii="Arial" w:hAnsi="Arial" w:cs="Arial"/>
          <w:sz w:val="18"/>
          <w:szCs w:val="18"/>
        </w:rPr>
        <w:br/>
      </w:r>
    </w:p>
  </w:footnote>
  <w:footnote w:id="9">
    <w:p w14:paraId="419D1086" w14:textId="5CA6FA4B"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Ibid. Chapter 5, p. 63.</w:t>
      </w:r>
    </w:p>
  </w:footnote>
  <w:footnote w:id="10">
    <w:p w14:paraId="6408AFB0" w14:textId="11D1D56E" w:rsidR="00E24CD1" w:rsidRPr="00E24CD1" w:rsidRDefault="00E24CD1" w:rsidP="00E24CD1">
      <w:pPr>
        <w:rPr>
          <w:rFonts w:ascii="Arial" w:eastAsia="Times New Roman" w:hAnsi="Arial" w:cs="Arial"/>
          <w:sz w:val="18"/>
          <w:szCs w:val="18"/>
          <w:lang w:eastAsia="en-GB"/>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eastAsia="Times New Roman" w:hAnsi="Arial" w:cs="Arial"/>
          <w:color w:val="333333"/>
          <w:sz w:val="18"/>
          <w:szCs w:val="18"/>
          <w:shd w:val="clear" w:color="auto" w:fill="FFFFFF"/>
          <w:lang w:eastAsia="en-GB"/>
        </w:rPr>
        <w:t>Hardie, K. (2015). </w:t>
      </w:r>
      <w:r w:rsidRPr="00E24CD1">
        <w:rPr>
          <w:rFonts w:ascii="Arial" w:eastAsia="Times New Roman" w:hAnsi="Arial" w:cs="Arial"/>
          <w:i/>
          <w:iCs/>
          <w:color w:val="333333"/>
          <w:sz w:val="18"/>
          <w:szCs w:val="18"/>
          <w:lang w:eastAsia="en-GB"/>
        </w:rPr>
        <w:t xml:space="preserve">Wow: The Power of Objects </w:t>
      </w:r>
      <w:proofErr w:type="gramStart"/>
      <w:r w:rsidRPr="00E24CD1">
        <w:rPr>
          <w:rFonts w:ascii="Arial" w:eastAsia="Times New Roman" w:hAnsi="Arial" w:cs="Arial"/>
          <w:i/>
          <w:iCs/>
          <w:color w:val="333333"/>
          <w:sz w:val="18"/>
          <w:szCs w:val="18"/>
          <w:lang w:eastAsia="en-GB"/>
        </w:rPr>
        <w:t>In</w:t>
      </w:r>
      <w:proofErr w:type="gramEnd"/>
      <w:r w:rsidRPr="00E24CD1">
        <w:rPr>
          <w:rFonts w:ascii="Arial" w:eastAsia="Times New Roman" w:hAnsi="Arial" w:cs="Arial"/>
          <w:i/>
          <w:iCs/>
          <w:color w:val="333333"/>
          <w:sz w:val="18"/>
          <w:szCs w:val="18"/>
          <w:lang w:eastAsia="en-GB"/>
        </w:rPr>
        <w:t xml:space="preserve"> Object Based Learning and Teaching.</w:t>
      </w:r>
      <w:r w:rsidRPr="00E24CD1">
        <w:rPr>
          <w:rFonts w:ascii="Arial" w:eastAsia="Times New Roman" w:hAnsi="Arial" w:cs="Arial"/>
          <w:color w:val="333333"/>
          <w:sz w:val="18"/>
          <w:szCs w:val="18"/>
          <w:shd w:val="clear" w:color="auto" w:fill="FFFFFF"/>
          <w:lang w:eastAsia="en-GB"/>
        </w:rPr>
        <w:t> </w:t>
      </w:r>
      <w:r w:rsidRPr="00E24CD1">
        <w:rPr>
          <w:rFonts w:ascii="Arial" w:eastAsia="Times New Roman" w:hAnsi="Arial" w:cs="Arial"/>
          <w:color w:val="333333"/>
          <w:sz w:val="18"/>
          <w:szCs w:val="18"/>
          <w:shd w:val="clear" w:color="auto" w:fill="FFFFFF"/>
          <w:lang w:eastAsia="en-GB"/>
        </w:rPr>
        <w:t>&lt;</w:t>
      </w:r>
      <w:hyperlink r:id="rId1" w:history="1">
        <w:r w:rsidRPr="00E24CD1">
          <w:rPr>
            <w:rStyle w:val="Hyperlink"/>
            <w:rFonts w:ascii="Arial" w:eastAsia="Times New Roman" w:hAnsi="Arial" w:cs="Arial"/>
            <w:sz w:val="18"/>
            <w:szCs w:val="18"/>
            <w:lang w:eastAsia="en-GB"/>
          </w:rPr>
          <w:t>https://www.advance-he.ac.uk/knowledge-hub/wow-power-objects-object-</w:t>
        </w:r>
        <w:r w:rsidRPr="00E24CD1">
          <w:rPr>
            <w:rStyle w:val="Hyperlink"/>
            <w:rFonts w:ascii="Arial" w:eastAsia="Times New Roman" w:hAnsi="Arial" w:cs="Arial"/>
            <w:sz w:val="18"/>
            <w:szCs w:val="18"/>
            <w:lang w:eastAsia="en-GB"/>
          </w:rPr>
          <w:t>b</w:t>
        </w:r>
        <w:r w:rsidRPr="00E24CD1">
          <w:rPr>
            <w:rStyle w:val="Hyperlink"/>
            <w:rFonts w:ascii="Arial" w:eastAsia="Times New Roman" w:hAnsi="Arial" w:cs="Arial"/>
            <w:sz w:val="18"/>
            <w:szCs w:val="18"/>
            <w:lang w:eastAsia="en-GB"/>
          </w:rPr>
          <w:t>ased-learning-and-teaching</w:t>
        </w:r>
      </w:hyperlink>
      <w:r w:rsidRPr="00E24CD1">
        <w:rPr>
          <w:rFonts w:ascii="Arial" w:eastAsia="Times New Roman" w:hAnsi="Arial" w:cs="Arial"/>
          <w:color w:val="333333"/>
          <w:sz w:val="18"/>
          <w:szCs w:val="18"/>
          <w:shd w:val="clear" w:color="auto" w:fill="FFFFFF"/>
          <w:lang w:eastAsia="en-GB"/>
        </w:rPr>
        <w:t>&gt; Accessed April 2024</w:t>
      </w:r>
    </w:p>
    <w:p w14:paraId="71AD6FFE" w14:textId="3C48D685" w:rsidR="00E24CD1" w:rsidRPr="00E24CD1" w:rsidRDefault="00E24CD1">
      <w:pPr>
        <w:pStyle w:val="FootnoteText"/>
        <w:rPr>
          <w:rFonts w:ascii="Arial" w:hAnsi="Arial" w:cs="Arial"/>
          <w:sz w:val="18"/>
          <w:szCs w:val="18"/>
        </w:rPr>
      </w:pPr>
    </w:p>
  </w:footnote>
  <w:footnote w:id="11">
    <w:p w14:paraId="19F76DA6" w14:textId="0AD53779"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Eno, Brian (2015) BBC Music John Peel Lecture &lt;</w:t>
      </w:r>
      <w:r w:rsidRPr="00E24CD1">
        <w:rPr>
          <w:rFonts w:ascii="Arial" w:hAnsi="Arial" w:cs="Arial"/>
          <w:sz w:val="18"/>
          <w:szCs w:val="18"/>
        </w:rPr>
        <w:t>https://www.bbc.co.uk/sounds/play/p033smwp</w:t>
      </w:r>
      <w:r w:rsidRPr="00E24CD1">
        <w:rPr>
          <w:rFonts w:ascii="Arial" w:hAnsi="Arial" w:cs="Arial"/>
          <w:sz w:val="18"/>
          <w:szCs w:val="18"/>
        </w:rPr>
        <w:t xml:space="preserve"> &gt; Accessed April 2024</w:t>
      </w:r>
      <w:r w:rsidRPr="00E24CD1">
        <w:rPr>
          <w:rFonts w:ascii="Arial" w:hAnsi="Arial" w:cs="Arial"/>
          <w:sz w:val="18"/>
          <w:szCs w:val="18"/>
        </w:rPr>
        <w:br/>
      </w:r>
    </w:p>
  </w:footnote>
  <w:footnote w:id="12">
    <w:p w14:paraId="03BA3252" w14:textId="18ADDBE7"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sz w:val="18"/>
          <w:szCs w:val="18"/>
        </w:rPr>
        <w:t>It is integral to the activity that this process of ‘curation’ is explicated carefully — especially when it comes to considering the social implications of emptying one’s back-pack for participants who might be less socially confident. This is also a way of highlighting to students the significance of their personalities in relation to their professional practice</w:t>
      </w:r>
      <w:r w:rsidRPr="00E24CD1">
        <w:rPr>
          <w:rFonts w:ascii="Arial" w:hAnsi="Arial" w:cs="Arial"/>
          <w:sz w:val="18"/>
          <w:szCs w:val="18"/>
        </w:rPr>
        <w:t xml:space="preserve"> — do they rely on spoken word to explain their visual decision-making process, or will they prefer for the objects to speak for themselves? Could this affect the role they undertake in the design world?</w:t>
      </w:r>
    </w:p>
  </w:footnote>
  <w:footnote w:id="13">
    <w:p w14:paraId="07982015" w14:textId="1FE3DC07"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color w:val="000000"/>
          <w:sz w:val="18"/>
          <w:szCs w:val="18"/>
        </w:rPr>
        <w:t>The formal style of speaking, or, the Curator’s/guest’s style of speaking is</w:t>
      </w:r>
      <w:r w:rsidRPr="00E24CD1">
        <w:rPr>
          <w:rFonts w:ascii="Arial" w:hAnsi="Arial" w:cs="Arial"/>
          <w:color w:val="000000"/>
          <w:sz w:val="18"/>
          <w:szCs w:val="18"/>
        </w:rPr>
        <w:t xml:space="preserve"> </w:t>
      </w:r>
      <w:r w:rsidRPr="00E24CD1">
        <w:rPr>
          <w:rFonts w:ascii="Arial" w:hAnsi="Arial" w:cs="Arial"/>
          <w:color w:val="000000"/>
          <w:sz w:val="18"/>
          <w:szCs w:val="18"/>
        </w:rPr>
        <w:t xml:space="preserve">intended as </w:t>
      </w:r>
      <w:proofErr w:type="gramStart"/>
      <w:r w:rsidRPr="00E24CD1">
        <w:rPr>
          <w:rFonts w:ascii="Arial" w:hAnsi="Arial" w:cs="Arial"/>
          <w:color w:val="000000"/>
          <w:sz w:val="18"/>
          <w:szCs w:val="18"/>
        </w:rPr>
        <w:t xml:space="preserve">an </w:t>
      </w:r>
      <w:r w:rsidRPr="00E24CD1">
        <w:rPr>
          <w:rFonts w:ascii="Arial" w:hAnsi="Arial" w:cs="Arial"/>
          <w:color w:val="000000"/>
          <w:sz w:val="18"/>
          <w:szCs w:val="18"/>
        </w:rPr>
        <w:t xml:space="preserve"> opportunity</w:t>
      </w:r>
      <w:proofErr w:type="gramEnd"/>
      <w:r w:rsidRPr="00E24CD1">
        <w:rPr>
          <w:rFonts w:ascii="Arial" w:hAnsi="Arial" w:cs="Arial"/>
          <w:color w:val="000000"/>
          <w:sz w:val="18"/>
          <w:szCs w:val="18"/>
        </w:rPr>
        <w:t xml:space="preserve"> to get even the shyest </w:t>
      </w:r>
      <w:r w:rsidRPr="00E24CD1">
        <w:rPr>
          <w:rFonts w:ascii="Arial" w:hAnsi="Arial" w:cs="Arial"/>
          <w:color w:val="000000"/>
          <w:sz w:val="18"/>
          <w:szCs w:val="18"/>
        </w:rPr>
        <w:t>participants</w:t>
      </w:r>
      <w:r w:rsidRPr="00E24CD1">
        <w:rPr>
          <w:rFonts w:ascii="Arial" w:hAnsi="Arial" w:cs="Arial"/>
          <w:color w:val="000000"/>
          <w:sz w:val="18"/>
          <w:szCs w:val="18"/>
        </w:rPr>
        <w:t xml:space="preserve"> to present</w:t>
      </w:r>
      <w:r w:rsidRPr="00E24CD1">
        <w:rPr>
          <w:rFonts w:ascii="Arial" w:hAnsi="Arial" w:cs="Arial"/>
          <w:color w:val="000000"/>
          <w:sz w:val="18"/>
          <w:szCs w:val="18"/>
        </w:rPr>
        <w:t>/offer feedback</w:t>
      </w:r>
      <w:r w:rsidRPr="00E24CD1">
        <w:rPr>
          <w:rFonts w:ascii="Arial" w:hAnsi="Arial" w:cs="Arial"/>
          <w:color w:val="000000"/>
          <w:sz w:val="18"/>
          <w:szCs w:val="18"/>
        </w:rPr>
        <w:t xml:space="preserve"> (as they can somewhat hide behind the language/role of a ‘curator’</w:t>
      </w:r>
      <w:r w:rsidRPr="00E24CD1">
        <w:rPr>
          <w:rFonts w:ascii="Arial" w:hAnsi="Arial" w:cs="Arial"/>
          <w:color w:val="000000"/>
          <w:sz w:val="18"/>
          <w:szCs w:val="18"/>
        </w:rPr>
        <w:t xml:space="preserve"> or the performative pretentiousness [apologies] of an ‘institution’. Participants are prompted to speak about themselves in the 3</w:t>
      </w:r>
      <w:r w:rsidRPr="00E24CD1">
        <w:rPr>
          <w:rFonts w:ascii="Arial" w:hAnsi="Arial" w:cs="Arial"/>
          <w:color w:val="000000"/>
          <w:sz w:val="18"/>
          <w:szCs w:val="18"/>
          <w:vertAlign w:val="superscript"/>
        </w:rPr>
        <w:t>rd</w:t>
      </w:r>
      <w:r w:rsidRPr="00E24CD1">
        <w:rPr>
          <w:rFonts w:ascii="Arial" w:hAnsi="Arial" w:cs="Arial"/>
          <w:color w:val="000000"/>
          <w:sz w:val="18"/>
          <w:szCs w:val="18"/>
        </w:rPr>
        <w:t xml:space="preserve"> person, as ‘the artist’, in order to separate their individuality from this mode of speaking [if they wish].</w:t>
      </w:r>
      <w:r w:rsidRPr="00E24CD1">
        <w:rPr>
          <w:rFonts w:ascii="Arial" w:hAnsi="Arial" w:cs="Arial"/>
          <w:color w:val="000000"/>
          <w:sz w:val="18"/>
          <w:szCs w:val="18"/>
        </w:rPr>
        <w:br/>
      </w:r>
    </w:p>
  </w:footnote>
  <w:footnote w:id="14">
    <w:p w14:paraId="407E80E0" w14:textId="58FF432D"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w:t>
      </w:r>
      <w:r w:rsidRPr="00E24CD1">
        <w:rPr>
          <w:rFonts w:ascii="Arial" w:hAnsi="Arial" w:cs="Arial"/>
          <w:color w:val="000000" w:themeColor="text1"/>
          <w:sz w:val="18"/>
          <w:szCs w:val="18"/>
        </w:rPr>
        <w:t>Utilising</w:t>
      </w:r>
      <w:r w:rsidRPr="00E24CD1">
        <w:rPr>
          <w:rFonts w:ascii="Arial" w:hAnsi="Arial" w:cs="Arial"/>
          <w:color w:val="000000" w:themeColor="text1"/>
          <w:sz w:val="18"/>
          <w:szCs w:val="18"/>
        </w:rPr>
        <w:t xml:space="preserve"> Kolb’s theory on </w:t>
      </w:r>
      <w:r w:rsidRPr="00E24CD1">
        <w:rPr>
          <w:rFonts w:ascii="Arial" w:hAnsi="Arial" w:cs="Arial"/>
          <w:color w:val="000000" w:themeColor="text1"/>
          <w:sz w:val="18"/>
          <w:szCs w:val="18"/>
          <w:shd w:val="clear" w:color="auto" w:fill="FFFFFF"/>
        </w:rPr>
        <w:t xml:space="preserve">converting experience into knowledge through four stages of learning: concrete experience, reflective observation, abstract conceptualisation, and active experimentation. </w:t>
      </w:r>
      <w:r w:rsidRPr="00E24CD1">
        <w:rPr>
          <w:rFonts w:ascii="Arial" w:hAnsi="Arial" w:cs="Arial"/>
          <w:color w:val="000000" w:themeColor="text1"/>
          <w:sz w:val="18"/>
          <w:szCs w:val="18"/>
          <w:shd w:val="clear" w:color="auto" w:fill="FFFFFF"/>
        </w:rPr>
        <w:br/>
      </w:r>
      <w:r w:rsidRPr="00E24CD1">
        <w:rPr>
          <w:rFonts w:ascii="Arial" w:hAnsi="Arial" w:cs="Arial"/>
          <w:color w:val="000000" w:themeColor="text1"/>
          <w:sz w:val="18"/>
          <w:szCs w:val="18"/>
          <w:shd w:val="clear" w:color="auto" w:fill="FFFFFF"/>
        </w:rPr>
        <w:br/>
      </w:r>
      <w:r w:rsidRPr="00E24CD1">
        <w:rPr>
          <w:rFonts w:ascii="Arial" w:hAnsi="Arial" w:cs="Arial"/>
          <w:color w:val="000000" w:themeColor="text1"/>
          <w:sz w:val="18"/>
          <w:szCs w:val="18"/>
        </w:rPr>
        <w:t xml:space="preserve">Kolb, David (2015) </w:t>
      </w:r>
      <w:r w:rsidRPr="00E24CD1">
        <w:rPr>
          <w:rFonts w:ascii="Arial" w:hAnsi="Arial" w:cs="Arial"/>
          <w:i/>
          <w:iCs/>
          <w:color w:val="000000" w:themeColor="text1"/>
          <w:sz w:val="18"/>
          <w:szCs w:val="18"/>
        </w:rPr>
        <w:t xml:space="preserve">Experiential Learning: Experience </w:t>
      </w:r>
      <w:proofErr w:type="gramStart"/>
      <w:r w:rsidRPr="00E24CD1">
        <w:rPr>
          <w:rFonts w:ascii="Arial" w:hAnsi="Arial" w:cs="Arial"/>
          <w:i/>
          <w:iCs/>
          <w:color w:val="000000" w:themeColor="text1"/>
          <w:sz w:val="18"/>
          <w:szCs w:val="18"/>
        </w:rPr>
        <w:t>As</w:t>
      </w:r>
      <w:proofErr w:type="gramEnd"/>
      <w:r w:rsidRPr="00E24CD1">
        <w:rPr>
          <w:rFonts w:ascii="Arial" w:hAnsi="Arial" w:cs="Arial"/>
          <w:i/>
          <w:iCs/>
          <w:color w:val="000000" w:themeColor="text1"/>
          <w:sz w:val="18"/>
          <w:szCs w:val="18"/>
        </w:rPr>
        <w:t xml:space="preserve"> The Source Of Learning And Development</w:t>
      </w:r>
      <w:r w:rsidRPr="00E24CD1">
        <w:rPr>
          <w:rFonts w:ascii="Arial" w:hAnsi="Arial" w:cs="Arial"/>
          <w:color w:val="000000" w:themeColor="text1"/>
          <w:sz w:val="18"/>
          <w:szCs w:val="18"/>
        </w:rPr>
        <w:t xml:space="preserve">, </w:t>
      </w:r>
      <w:r w:rsidRPr="00E24CD1">
        <w:rPr>
          <w:rFonts w:ascii="Arial" w:hAnsi="Arial" w:cs="Arial"/>
          <w:color w:val="000000" w:themeColor="text1"/>
          <w:sz w:val="18"/>
          <w:szCs w:val="18"/>
          <w:shd w:val="clear" w:color="auto" w:fill="FFFFFF"/>
        </w:rPr>
        <w:t>Pearson Education, Incorporated</w:t>
      </w:r>
    </w:p>
  </w:footnote>
  <w:footnote w:id="15">
    <w:p w14:paraId="6F9746AE" w14:textId="1145E552" w:rsidR="00E24CD1" w:rsidRPr="00E24CD1" w:rsidRDefault="00E24CD1">
      <w:pPr>
        <w:pStyle w:val="FootnoteText"/>
        <w:rPr>
          <w:rFonts w:ascii="Arial" w:hAnsi="Arial" w:cs="Arial"/>
          <w:sz w:val="18"/>
          <w:szCs w:val="18"/>
        </w:rPr>
      </w:pPr>
      <w:r w:rsidRPr="00E24CD1">
        <w:rPr>
          <w:rStyle w:val="FootnoteReference"/>
          <w:rFonts w:ascii="Arial" w:hAnsi="Arial" w:cs="Arial"/>
          <w:sz w:val="18"/>
          <w:szCs w:val="18"/>
        </w:rPr>
        <w:footnoteRef/>
      </w:r>
      <w:r w:rsidRPr="00E24CD1">
        <w:rPr>
          <w:rFonts w:ascii="Arial" w:hAnsi="Arial" w:cs="Arial"/>
          <w:sz w:val="18"/>
          <w:szCs w:val="18"/>
        </w:rPr>
        <w:t xml:space="preserve"> Headphones did in fact work as a cultural force of power, when a listener asked a speaker the question, “What was the last thing you listened to on your headphones?” and the answer was a song for peace. I was very glad of the question, and the answer — I was too distracted by the </w:t>
      </w:r>
      <w:proofErr w:type="spellStart"/>
      <w:r w:rsidRPr="00E24CD1">
        <w:rPr>
          <w:rFonts w:ascii="Arial" w:hAnsi="Arial" w:cs="Arial"/>
          <w:sz w:val="18"/>
          <w:szCs w:val="18"/>
        </w:rPr>
        <w:t>the</w:t>
      </w:r>
      <w:proofErr w:type="spellEnd"/>
      <w:r w:rsidRPr="00E24CD1">
        <w:rPr>
          <w:rFonts w:ascii="Arial" w:hAnsi="Arial" w:cs="Arial"/>
          <w:sz w:val="18"/>
          <w:szCs w:val="18"/>
        </w:rPr>
        <w:t xml:space="preserve"> form of the Bauhaus Universal Typeface ‘b’ in use, on Dr Dre’s </w:t>
      </w:r>
      <w:r w:rsidRPr="00E24CD1">
        <w:rPr>
          <w:rFonts w:ascii="Arial" w:hAnsi="Arial" w:cs="Arial"/>
          <w:i/>
          <w:iCs/>
          <w:sz w:val="18"/>
          <w:szCs w:val="18"/>
        </w:rPr>
        <w:t>Beats</w:t>
      </w:r>
      <w:r w:rsidRPr="00E24CD1">
        <w:rPr>
          <w:rFonts w:ascii="Arial" w:hAnsi="Arial" w:cs="Arial"/>
          <w:sz w:val="18"/>
          <w:szCs w:val="18"/>
        </w:rPr>
        <w:t xml:space="preserve">, to think beyond the object and the branding towards a more useful recognition of culture, </w:t>
      </w:r>
      <w:proofErr w:type="gramStart"/>
      <w:r w:rsidRPr="00E24CD1">
        <w:rPr>
          <w:rFonts w:ascii="Arial" w:hAnsi="Arial" w:cs="Arial"/>
          <w:sz w:val="18"/>
          <w:szCs w:val="18"/>
        </w:rPr>
        <w:t>in spite of</w:t>
      </w:r>
      <w:proofErr w:type="gramEnd"/>
      <w:r w:rsidRPr="00E24CD1">
        <w:rPr>
          <w:rFonts w:ascii="Arial" w:hAnsi="Arial" w:cs="Arial"/>
          <w:sz w:val="18"/>
          <w:szCs w:val="18"/>
        </w:rPr>
        <w:t xml:space="preserve"> commodification. </w:t>
      </w:r>
      <w:r w:rsidRPr="00E24CD1">
        <w:rPr>
          <w:rFonts w:ascii="Arial" w:hAnsi="Arial" w:cs="Arial"/>
          <w:sz w:val="18"/>
          <w:szCs w:val="18"/>
        </w:rPr>
        <w:br/>
      </w:r>
    </w:p>
  </w:footnote>
  <w:footnote w:id="16">
    <w:p w14:paraId="6555BD2E" w14:textId="3FC55B21" w:rsidR="00E24CD1" w:rsidRPr="00E24CD1" w:rsidRDefault="00E24CD1">
      <w:pPr>
        <w:pStyle w:val="FootnoteText"/>
        <w:rPr>
          <w:sz w:val="18"/>
          <w:szCs w:val="18"/>
        </w:rPr>
      </w:pPr>
      <w:r w:rsidRPr="00E24CD1">
        <w:rPr>
          <w:rStyle w:val="FootnoteReference"/>
          <w:sz w:val="18"/>
          <w:szCs w:val="18"/>
        </w:rPr>
        <w:footnoteRef/>
      </w:r>
      <w:r w:rsidRPr="00E24CD1">
        <w:rPr>
          <w:sz w:val="18"/>
          <w:szCs w:val="18"/>
        </w:rPr>
        <w:t xml:space="preserve"> </w:t>
      </w:r>
      <w:r w:rsidRPr="00E24CD1">
        <w:rPr>
          <w:rFonts w:ascii="Arial" w:hAnsi="Arial" w:cs="Arial"/>
          <w:sz w:val="18"/>
          <w:szCs w:val="18"/>
        </w:rPr>
        <w:t>More on that in an upcoming blog post.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0C0E"/>
    <w:multiLevelType w:val="hybridMultilevel"/>
    <w:tmpl w:val="0CE4DDA6"/>
    <w:lvl w:ilvl="0" w:tplc="FDEC017A">
      <w:start w:val="10"/>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D1"/>
    <w:rsid w:val="001232C2"/>
    <w:rsid w:val="00CD73ED"/>
    <w:rsid w:val="00E2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502186"/>
  <w15:chartTrackingRefBased/>
  <w15:docId w15:val="{26520EF9-F1CC-5240-993F-1C991CF4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D1"/>
  </w:style>
  <w:style w:type="paragraph" w:styleId="Heading1">
    <w:name w:val="heading 1"/>
    <w:basedOn w:val="Normal"/>
    <w:link w:val="Heading1Char"/>
    <w:uiPriority w:val="9"/>
    <w:qFormat/>
    <w:rsid w:val="00E24CD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4CD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24CD1"/>
  </w:style>
  <w:style w:type="character" w:customStyle="1" w:styleId="s1">
    <w:name w:val="s1"/>
    <w:basedOn w:val="DefaultParagraphFont"/>
    <w:rsid w:val="00E24CD1"/>
  </w:style>
  <w:style w:type="paragraph" w:customStyle="1" w:styleId="p2">
    <w:name w:val="p2"/>
    <w:basedOn w:val="Normal"/>
    <w:rsid w:val="00E24CD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24CD1"/>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E24CD1"/>
    <w:rPr>
      <w:sz w:val="20"/>
      <w:szCs w:val="20"/>
    </w:rPr>
  </w:style>
  <w:style w:type="character" w:customStyle="1" w:styleId="FootnoteTextChar">
    <w:name w:val="Footnote Text Char"/>
    <w:basedOn w:val="DefaultParagraphFont"/>
    <w:link w:val="FootnoteText"/>
    <w:uiPriority w:val="99"/>
    <w:semiHidden/>
    <w:rsid w:val="00E24CD1"/>
    <w:rPr>
      <w:sz w:val="20"/>
      <w:szCs w:val="20"/>
    </w:rPr>
  </w:style>
  <w:style w:type="character" w:styleId="FootnoteReference">
    <w:name w:val="footnote reference"/>
    <w:basedOn w:val="DefaultParagraphFont"/>
    <w:uiPriority w:val="99"/>
    <w:semiHidden/>
    <w:unhideWhenUsed/>
    <w:rsid w:val="00E24CD1"/>
    <w:rPr>
      <w:vertAlign w:val="superscript"/>
    </w:rPr>
  </w:style>
  <w:style w:type="character" w:styleId="Emphasis">
    <w:name w:val="Emphasis"/>
    <w:basedOn w:val="DefaultParagraphFont"/>
    <w:uiPriority w:val="20"/>
    <w:qFormat/>
    <w:rsid w:val="00E24CD1"/>
    <w:rPr>
      <w:i/>
      <w:iCs/>
    </w:rPr>
  </w:style>
  <w:style w:type="character" w:styleId="Hyperlink">
    <w:name w:val="Hyperlink"/>
    <w:basedOn w:val="DefaultParagraphFont"/>
    <w:uiPriority w:val="99"/>
    <w:unhideWhenUsed/>
    <w:rsid w:val="00E24CD1"/>
    <w:rPr>
      <w:color w:val="0000FF"/>
      <w:u w:val="single"/>
    </w:rPr>
  </w:style>
  <w:style w:type="character" w:styleId="UnresolvedMention">
    <w:name w:val="Unresolved Mention"/>
    <w:basedOn w:val="DefaultParagraphFont"/>
    <w:uiPriority w:val="99"/>
    <w:semiHidden/>
    <w:unhideWhenUsed/>
    <w:rsid w:val="00E24CD1"/>
    <w:rPr>
      <w:color w:val="605E5C"/>
      <w:shd w:val="clear" w:color="auto" w:fill="E1DFDD"/>
    </w:rPr>
  </w:style>
  <w:style w:type="character" w:customStyle="1" w:styleId="Heading1Char">
    <w:name w:val="Heading 1 Char"/>
    <w:basedOn w:val="DefaultParagraphFont"/>
    <w:link w:val="Heading1"/>
    <w:uiPriority w:val="9"/>
    <w:rsid w:val="00E24CD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CD7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5821">
      <w:bodyDiv w:val="1"/>
      <w:marLeft w:val="0"/>
      <w:marRight w:val="0"/>
      <w:marTop w:val="0"/>
      <w:marBottom w:val="0"/>
      <w:divBdr>
        <w:top w:val="none" w:sz="0" w:space="0" w:color="auto"/>
        <w:left w:val="none" w:sz="0" w:space="0" w:color="auto"/>
        <w:bottom w:val="none" w:sz="0" w:space="0" w:color="auto"/>
        <w:right w:val="none" w:sz="0" w:space="0" w:color="auto"/>
      </w:divBdr>
    </w:div>
    <w:div w:id="1459448246">
      <w:bodyDiv w:val="1"/>
      <w:marLeft w:val="0"/>
      <w:marRight w:val="0"/>
      <w:marTop w:val="0"/>
      <w:marBottom w:val="0"/>
      <w:divBdr>
        <w:top w:val="none" w:sz="0" w:space="0" w:color="auto"/>
        <w:left w:val="none" w:sz="0" w:space="0" w:color="auto"/>
        <w:bottom w:val="none" w:sz="0" w:space="0" w:color="auto"/>
        <w:right w:val="none" w:sz="0" w:space="0" w:color="auto"/>
      </w:divBdr>
    </w:div>
    <w:div w:id="1828595377">
      <w:bodyDiv w:val="1"/>
      <w:marLeft w:val="0"/>
      <w:marRight w:val="0"/>
      <w:marTop w:val="0"/>
      <w:marBottom w:val="0"/>
      <w:divBdr>
        <w:top w:val="none" w:sz="0" w:space="0" w:color="auto"/>
        <w:left w:val="none" w:sz="0" w:space="0" w:color="auto"/>
        <w:bottom w:val="none" w:sz="0" w:space="0" w:color="auto"/>
        <w:right w:val="none" w:sz="0" w:space="0" w:color="auto"/>
      </w:divBdr>
    </w:div>
    <w:div w:id="1960068845">
      <w:bodyDiv w:val="1"/>
      <w:marLeft w:val="0"/>
      <w:marRight w:val="0"/>
      <w:marTop w:val="0"/>
      <w:marBottom w:val="0"/>
      <w:divBdr>
        <w:top w:val="none" w:sz="0" w:space="0" w:color="auto"/>
        <w:left w:val="none" w:sz="0" w:space="0" w:color="auto"/>
        <w:bottom w:val="none" w:sz="0" w:space="0" w:color="auto"/>
        <w:right w:val="none" w:sz="0" w:space="0" w:color="auto"/>
      </w:divBdr>
      <w:divsChild>
        <w:div w:id="1934363969">
          <w:marLeft w:val="0"/>
          <w:marRight w:val="0"/>
          <w:marTop w:val="0"/>
          <w:marBottom w:val="0"/>
          <w:divBdr>
            <w:top w:val="none" w:sz="0" w:space="0" w:color="auto"/>
            <w:left w:val="none" w:sz="0" w:space="0" w:color="auto"/>
            <w:bottom w:val="none" w:sz="0" w:space="0" w:color="auto"/>
            <w:right w:val="none" w:sz="0" w:space="0" w:color="auto"/>
          </w:divBdr>
          <w:divsChild>
            <w:div w:id="184634316">
              <w:marLeft w:val="0"/>
              <w:marRight w:val="0"/>
              <w:marTop w:val="0"/>
              <w:marBottom w:val="0"/>
              <w:divBdr>
                <w:top w:val="none" w:sz="0" w:space="0" w:color="auto"/>
                <w:left w:val="none" w:sz="0" w:space="0" w:color="auto"/>
                <w:bottom w:val="none" w:sz="0" w:space="0" w:color="auto"/>
                <w:right w:val="none" w:sz="0" w:space="0" w:color="auto"/>
              </w:divBdr>
              <w:divsChild>
                <w:div w:id="9912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he.ac.uk/knowledge-hub/wow-power-objects-object-based-learning-and-teach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dvance-he.ac.uk/knowledge-hub/wow-power-objects-object-based-learning-and-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1358</Words>
  <Characters>7865</Characters>
  <Application>Microsoft Office Word</Application>
  <DocSecurity>0</DocSecurity>
  <Lines>231</Lines>
  <Paragraphs>60</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Searson</dc:creator>
  <cp:keywords/>
  <dc:description/>
  <cp:lastModifiedBy>Eilis Searson</cp:lastModifiedBy>
  <cp:revision>2</cp:revision>
  <dcterms:created xsi:type="dcterms:W3CDTF">2024-04-01T15:44:00Z</dcterms:created>
  <dcterms:modified xsi:type="dcterms:W3CDTF">2024-04-02T14:06:00Z</dcterms:modified>
</cp:coreProperties>
</file>